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5D8" w:rsidRPr="00E71521" w:rsidRDefault="000F4088" w:rsidP="002925D8">
      <w:pPr>
        <w:pStyle w:val="NurText"/>
        <w:ind w:left="1701" w:right="1694"/>
        <w:jc w:val="both"/>
        <w:rPr>
          <w:rFonts w:ascii="CorpoS" w:hAnsi="CorpoS"/>
          <w:b/>
          <w:sz w:val="24"/>
          <w:szCs w:val="22"/>
        </w:rPr>
      </w:pPr>
      <w:r>
        <w:rPr>
          <w:noProof/>
          <w:lang w:eastAsia="de-DE"/>
        </w:rPr>
        <w:drawing>
          <wp:anchor distT="0" distB="0" distL="114300" distR="114300" simplePos="0" relativeHeight="251660288" behindDoc="0" locked="0" layoutInCell="1" allowOverlap="1">
            <wp:simplePos x="0" y="0"/>
            <wp:positionH relativeFrom="page">
              <wp:align>right</wp:align>
            </wp:positionH>
            <wp:positionV relativeFrom="paragraph">
              <wp:posOffset>-1318895</wp:posOffset>
            </wp:positionV>
            <wp:extent cx="7648575" cy="1305038"/>
            <wp:effectExtent l="0" t="0" r="0" b="9525"/>
            <wp:wrapNone/>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13050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25D8" w:rsidRPr="00E71521">
        <w:rPr>
          <w:rFonts w:ascii="CorpoS" w:hAnsi="CorpoS"/>
          <w:b/>
          <w:sz w:val="24"/>
          <w:szCs w:val="22"/>
        </w:rPr>
        <w:t>Hinweise zu Verwendung:</w:t>
      </w:r>
    </w:p>
    <w:p w:rsidR="002925D8" w:rsidRPr="00E71521" w:rsidRDefault="002925D8" w:rsidP="002925D8">
      <w:pPr>
        <w:pStyle w:val="NurText"/>
        <w:ind w:left="1701" w:right="1694"/>
        <w:jc w:val="both"/>
        <w:rPr>
          <w:rFonts w:ascii="CorpoS" w:hAnsi="CorpoS"/>
          <w:sz w:val="24"/>
          <w:szCs w:val="22"/>
        </w:rPr>
      </w:pPr>
    </w:p>
    <w:p w:rsidR="002925D8" w:rsidRPr="00E71521" w:rsidRDefault="002925D8" w:rsidP="002925D8">
      <w:pPr>
        <w:pStyle w:val="NurText"/>
        <w:ind w:left="1701" w:right="1694"/>
        <w:jc w:val="both"/>
        <w:rPr>
          <w:rFonts w:ascii="CorpoS" w:hAnsi="CorpoS"/>
          <w:sz w:val="24"/>
          <w:szCs w:val="22"/>
        </w:rPr>
      </w:pPr>
    </w:p>
    <w:p w:rsidR="002925D8" w:rsidRPr="00E71521" w:rsidRDefault="002925D8" w:rsidP="002925D8">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2925D8" w:rsidRPr="00E71521" w:rsidRDefault="002925D8" w:rsidP="002925D8">
      <w:pPr>
        <w:pStyle w:val="NurText"/>
        <w:ind w:left="1701" w:right="1694"/>
        <w:jc w:val="both"/>
        <w:rPr>
          <w:rFonts w:ascii="CorpoS" w:hAnsi="CorpoS"/>
          <w:sz w:val="24"/>
          <w:szCs w:val="22"/>
        </w:rPr>
      </w:pPr>
    </w:p>
    <w:p w:rsidR="002925D8" w:rsidRPr="00E71521" w:rsidRDefault="002925D8" w:rsidP="002925D8">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9" w:history="1">
        <w:r w:rsidRPr="004D52DF">
          <w:rPr>
            <w:rStyle w:val="Hyperlink"/>
            <w:rFonts w:ascii="CorpoS" w:hAnsi="CorpoS"/>
            <w:sz w:val="24"/>
            <w:szCs w:val="22"/>
          </w:rPr>
          <w:t>www.dabb.de</w:t>
        </w:r>
      </w:hyperlink>
      <w:r w:rsidRPr="00E71521">
        <w:rPr>
          <w:rFonts w:ascii="CorpoS" w:hAnsi="CorpoS"/>
          <w:sz w:val="24"/>
          <w:szCs w:val="22"/>
        </w:rPr>
        <w:t>).</w:t>
      </w:r>
    </w:p>
    <w:p w:rsidR="002925D8" w:rsidRPr="00E71521" w:rsidRDefault="002925D8" w:rsidP="002925D8">
      <w:pPr>
        <w:pStyle w:val="NurText"/>
        <w:ind w:left="1701" w:right="1694"/>
        <w:jc w:val="both"/>
        <w:rPr>
          <w:rFonts w:ascii="CorpoS" w:hAnsi="CorpoS"/>
          <w:sz w:val="24"/>
          <w:szCs w:val="22"/>
        </w:rPr>
      </w:pPr>
    </w:p>
    <w:p w:rsidR="002925D8" w:rsidRPr="00E71521" w:rsidRDefault="002925D8" w:rsidP="002925D8">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2925D8" w:rsidRPr="00E71521" w:rsidRDefault="002925D8" w:rsidP="002925D8">
      <w:pPr>
        <w:pStyle w:val="NurText"/>
        <w:ind w:left="1701" w:right="1694"/>
        <w:jc w:val="both"/>
        <w:rPr>
          <w:rFonts w:ascii="CorpoS" w:hAnsi="CorpoS"/>
          <w:sz w:val="24"/>
          <w:szCs w:val="22"/>
        </w:rPr>
      </w:pPr>
    </w:p>
    <w:p w:rsidR="002925D8" w:rsidRPr="00E71521" w:rsidRDefault="002925D8" w:rsidP="002925D8">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2925D8" w:rsidRPr="00E71521" w:rsidRDefault="002925D8" w:rsidP="002925D8">
      <w:pPr>
        <w:pStyle w:val="NurText"/>
        <w:ind w:left="1701" w:right="1694"/>
        <w:jc w:val="both"/>
        <w:rPr>
          <w:rFonts w:ascii="CorpoS" w:hAnsi="CorpoS"/>
          <w:sz w:val="24"/>
          <w:szCs w:val="22"/>
        </w:rPr>
      </w:pPr>
    </w:p>
    <w:p w:rsidR="002925D8" w:rsidRPr="00E71521" w:rsidRDefault="002925D8" w:rsidP="002925D8">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2925D8" w:rsidRPr="001B63FE" w:rsidRDefault="002925D8" w:rsidP="002925D8">
      <w:pPr>
        <w:pStyle w:val="NurText"/>
        <w:ind w:left="1701" w:right="1694"/>
        <w:jc w:val="both"/>
        <w:rPr>
          <w:rFonts w:ascii="Agfa Rotis Sans Serif" w:hAnsi="Agfa Rotis Sans Serif"/>
          <w:sz w:val="24"/>
          <w:szCs w:val="22"/>
        </w:rPr>
      </w:pPr>
    </w:p>
    <w:p w:rsidR="002925D8" w:rsidRPr="001B63FE" w:rsidRDefault="002925D8" w:rsidP="002925D8">
      <w:pPr>
        <w:pStyle w:val="NurText"/>
        <w:ind w:left="1701" w:right="1694"/>
        <w:jc w:val="both"/>
        <w:rPr>
          <w:rFonts w:ascii="Agfa Rotis Sans Serif" w:hAnsi="Agfa Rotis Sans Serif"/>
          <w:sz w:val="24"/>
          <w:szCs w:val="22"/>
        </w:rPr>
      </w:pPr>
    </w:p>
    <w:p w:rsidR="002925D8" w:rsidRPr="001B63FE" w:rsidRDefault="002925D8" w:rsidP="002925D8">
      <w:pPr>
        <w:pStyle w:val="NurText"/>
        <w:ind w:left="1701" w:right="1694"/>
        <w:jc w:val="both"/>
        <w:rPr>
          <w:rFonts w:ascii="Agfa Rotis Sans Serif" w:hAnsi="Agfa Rotis Sans Serif"/>
          <w:sz w:val="24"/>
          <w:szCs w:val="22"/>
        </w:rPr>
      </w:pPr>
    </w:p>
    <w:p w:rsidR="002925D8" w:rsidRDefault="006A02FD" w:rsidP="002925D8">
      <w:pPr>
        <w:ind w:left="1701" w:right="1314"/>
        <w:rPr>
          <w:rFonts w:ascii="CorpoS" w:hAnsi="CorpoS"/>
        </w:rPr>
      </w:pPr>
      <w:r w:rsidRPr="00D739C8">
        <w:rPr>
          <w:noProof/>
          <w:lang w:eastAsia="de-DE"/>
        </w:rPr>
        <w:drawing>
          <wp:anchor distT="0" distB="0" distL="114300" distR="114300" simplePos="0" relativeHeight="251659264" behindDoc="0" locked="0" layoutInCell="1" allowOverlap="1" wp14:anchorId="3DA7D001" wp14:editId="69E39A8A">
            <wp:simplePos x="0" y="0"/>
            <wp:positionH relativeFrom="margin">
              <wp:posOffset>-581025</wp:posOffset>
            </wp:positionH>
            <wp:positionV relativeFrom="paragraph">
              <wp:posOffset>4552315</wp:posOffset>
            </wp:positionV>
            <wp:extent cx="6411600" cy="190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11600" cy="19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25D8">
        <w:br w:type="page"/>
      </w:r>
    </w:p>
    <w:p w:rsidR="00DB04F6" w:rsidRDefault="00DB04F6" w:rsidP="00DB04F6">
      <w:pPr>
        <w:ind w:left="-170" w:right="-170"/>
        <w:rPr>
          <w:rFonts w:ascii="CorpoS" w:hAnsi="CorpoS"/>
        </w:rPr>
      </w:pPr>
    </w:p>
    <w:p w:rsidR="00DB04F6" w:rsidRDefault="00DB04F6" w:rsidP="00DB04F6">
      <w:pPr>
        <w:ind w:left="-170" w:right="-170"/>
        <w:rPr>
          <w:rFonts w:ascii="CorpoS" w:hAnsi="CorpoS"/>
        </w:rPr>
      </w:pPr>
    </w:p>
    <w:p w:rsidR="00DB04F6" w:rsidRDefault="00DB04F6" w:rsidP="00DB04F6">
      <w:pPr>
        <w:ind w:left="-170" w:right="-170"/>
        <w:rPr>
          <w:rFonts w:ascii="CorpoS" w:hAnsi="CorpoS"/>
        </w:rPr>
      </w:pPr>
    </w:p>
    <w:p w:rsidR="00DB04F6" w:rsidRPr="00814A7E" w:rsidRDefault="002551C9" w:rsidP="00DB04F6">
      <w:pPr>
        <w:ind w:left="-170" w:right="-170"/>
        <w:rPr>
          <w:rFonts w:ascii="CorpoS" w:hAnsi="CorpoS"/>
          <w:b/>
          <w:sz w:val="24"/>
        </w:rPr>
      </w:pPr>
      <w:r w:rsidRPr="00814A7E">
        <w:rPr>
          <w:rFonts w:ascii="CorpoS" w:hAnsi="CorpoS"/>
          <w:b/>
          <w:sz w:val="24"/>
        </w:rPr>
        <w:t xml:space="preserve">Erläuterung zu Abmahnschreiben/ Forderungen: </w:t>
      </w:r>
    </w:p>
    <w:p w:rsidR="002551C9" w:rsidRPr="00814A7E" w:rsidRDefault="002551C9" w:rsidP="00DB04F6">
      <w:pPr>
        <w:ind w:left="-170" w:right="-170"/>
        <w:rPr>
          <w:rFonts w:ascii="CorpoS" w:hAnsi="CorpoS"/>
          <w:b/>
          <w:color w:val="000000" w:themeColor="text1"/>
          <w:sz w:val="24"/>
        </w:rPr>
      </w:pPr>
    </w:p>
    <w:p w:rsidR="002551C9" w:rsidRPr="00814A7E" w:rsidRDefault="002551C9" w:rsidP="00DB04F6">
      <w:pPr>
        <w:ind w:left="-170" w:right="-170"/>
        <w:rPr>
          <w:rFonts w:ascii="CorpoS" w:hAnsi="CorpoS"/>
          <w:color w:val="000000" w:themeColor="text1"/>
          <w:sz w:val="24"/>
        </w:rPr>
      </w:pPr>
      <w:r w:rsidRPr="00814A7E">
        <w:rPr>
          <w:rFonts w:ascii="CorpoS" w:hAnsi="CorpoS"/>
          <w:color w:val="000000" w:themeColor="text1"/>
          <w:sz w:val="24"/>
        </w:rPr>
        <w:t xml:space="preserve">Sollten Sie Schreiben von Anwälten </w:t>
      </w:r>
      <w:r w:rsidR="00302A73">
        <w:rPr>
          <w:rFonts w:ascii="CorpoS" w:hAnsi="CorpoS"/>
          <w:color w:val="000000" w:themeColor="text1"/>
          <w:sz w:val="24"/>
        </w:rPr>
        <w:t>bezüglich dieses Vorwurfes des Datenschutzverstoßes</w:t>
      </w:r>
      <w:r w:rsidRPr="00814A7E">
        <w:rPr>
          <w:rFonts w:ascii="CorpoS" w:hAnsi="CorpoS"/>
          <w:color w:val="000000" w:themeColor="text1"/>
          <w:sz w:val="24"/>
        </w:rPr>
        <w:t xml:space="preserve"> erhalten haben, so ist zu unterscheide</w:t>
      </w:r>
      <w:r w:rsidR="00814A7E">
        <w:rPr>
          <w:rFonts w:ascii="CorpoS" w:hAnsi="CorpoS"/>
          <w:color w:val="000000" w:themeColor="text1"/>
          <w:sz w:val="24"/>
        </w:rPr>
        <w:t>n</w:t>
      </w:r>
      <w:r w:rsidRPr="00814A7E">
        <w:rPr>
          <w:rFonts w:ascii="CorpoS" w:hAnsi="CorpoS"/>
          <w:color w:val="000000" w:themeColor="text1"/>
          <w:sz w:val="24"/>
        </w:rPr>
        <w:t xml:space="preserve"> zwischen dem Verstoß gegen die Datenschutzvorgaben und eine mögliche Schadensersatzforderung. </w:t>
      </w:r>
    </w:p>
    <w:p w:rsidR="002551C9" w:rsidRPr="00814A7E" w:rsidRDefault="002551C9" w:rsidP="00DB04F6">
      <w:pPr>
        <w:ind w:left="-170" w:right="-170"/>
        <w:rPr>
          <w:rFonts w:ascii="CorpoS" w:hAnsi="CorpoS"/>
          <w:color w:val="000000" w:themeColor="text1"/>
          <w:sz w:val="24"/>
        </w:rPr>
      </w:pPr>
    </w:p>
    <w:p w:rsidR="00302A73" w:rsidRDefault="00302A73" w:rsidP="00DB04F6">
      <w:pPr>
        <w:ind w:left="-170" w:right="-170"/>
        <w:rPr>
          <w:rFonts w:ascii="CorpoS" w:hAnsi="CorpoS"/>
          <w:color w:val="000000" w:themeColor="text1"/>
          <w:sz w:val="24"/>
        </w:rPr>
      </w:pPr>
      <w:r>
        <w:rPr>
          <w:rFonts w:ascii="CorpoS" w:hAnsi="CorpoS"/>
          <w:color w:val="000000" w:themeColor="text1"/>
          <w:sz w:val="24"/>
        </w:rPr>
        <w:t>Dieses</w:t>
      </w:r>
      <w:r w:rsidR="002551C9" w:rsidRPr="00814A7E">
        <w:rPr>
          <w:rFonts w:ascii="CorpoS" w:hAnsi="CorpoS"/>
          <w:color w:val="000000" w:themeColor="text1"/>
          <w:sz w:val="24"/>
        </w:rPr>
        <w:t xml:space="preserve"> Muster anbei dient der Verteidigung gegen eine Zahlungsaufforderung</w:t>
      </w:r>
      <w:r w:rsidR="00EF5C16">
        <w:rPr>
          <w:rFonts w:ascii="CorpoS" w:hAnsi="CorpoS"/>
          <w:color w:val="000000" w:themeColor="text1"/>
          <w:sz w:val="24"/>
        </w:rPr>
        <w:t xml:space="preserve"> und gegen eine</w:t>
      </w:r>
      <w:r>
        <w:rPr>
          <w:rFonts w:ascii="CorpoS" w:hAnsi="CorpoS"/>
          <w:color w:val="000000" w:themeColor="text1"/>
          <w:sz w:val="24"/>
        </w:rPr>
        <w:t xml:space="preserve"> überreichte Unterlassungserklärung</w:t>
      </w:r>
      <w:r w:rsidR="002551C9" w:rsidRPr="00814A7E">
        <w:rPr>
          <w:rFonts w:ascii="CorpoS" w:hAnsi="CorpoS"/>
          <w:color w:val="000000" w:themeColor="text1"/>
          <w:sz w:val="24"/>
        </w:rPr>
        <w:t>.</w:t>
      </w:r>
    </w:p>
    <w:p w:rsidR="00302A73" w:rsidRDefault="00302A73" w:rsidP="00DB04F6">
      <w:pPr>
        <w:ind w:left="-170" w:right="-170"/>
        <w:rPr>
          <w:rFonts w:ascii="CorpoS" w:hAnsi="CorpoS"/>
          <w:color w:val="000000" w:themeColor="text1"/>
          <w:sz w:val="24"/>
        </w:rPr>
      </w:pPr>
    </w:p>
    <w:p w:rsidR="00302A73" w:rsidRDefault="00302A73" w:rsidP="00DB04F6">
      <w:pPr>
        <w:ind w:left="-170" w:right="-170"/>
        <w:rPr>
          <w:rFonts w:ascii="CorpoS" w:hAnsi="CorpoS"/>
          <w:color w:val="000000" w:themeColor="text1"/>
          <w:sz w:val="24"/>
        </w:rPr>
      </w:pPr>
      <w:r>
        <w:rPr>
          <w:rFonts w:ascii="CorpoS" w:hAnsi="CorpoS"/>
          <w:color w:val="000000" w:themeColor="text1"/>
          <w:sz w:val="24"/>
        </w:rPr>
        <w:t xml:space="preserve">Unterlassungserklärungen werden hier meist als sogenannte strafbewährte Unterlassungserklärung übersandt. Unterschreibt man diese, verpflichtet man sich bei weiterem Verstoß zu einer oft hohen Strafzahlung. </w:t>
      </w:r>
    </w:p>
    <w:p w:rsidR="00302A73" w:rsidRDefault="00302A73" w:rsidP="00DB04F6">
      <w:pPr>
        <w:ind w:left="-170" w:right="-170"/>
        <w:rPr>
          <w:rFonts w:ascii="CorpoS" w:hAnsi="CorpoS"/>
          <w:color w:val="000000" w:themeColor="text1"/>
          <w:sz w:val="24"/>
        </w:rPr>
      </w:pPr>
    </w:p>
    <w:p w:rsidR="002551C9" w:rsidRPr="00814A7E" w:rsidRDefault="00302A73" w:rsidP="00DB04F6">
      <w:pPr>
        <w:ind w:left="-170" w:right="-170"/>
        <w:rPr>
          <w:rFonts w:ascii="CorpoS" w:hAnsi="CorpoS"/>
          <w:color w:val="000000" w:themeColor="text1"/>
          <w:sz w:val="24"/>
        </w:rPr>
      </w:pPr>
      <w:r>
        <w:rPr>
          <w:rFonts w:ascii="CorpoS" w:hAnsi="CorpoS"/>
          <w:color w:val="000000" w:themeColor="text1"/>
          <w:sz w:val="24"/>
        </w:rPr>
        <w:t>Diese Erklärung sol</w:t>
      </w:r>
      <w:r w:rsidR="00EF5C16">
        <w:rPr>
          <w:rFonts w:ascii="CorpoS" w:hAnsi="CorpoS"/>
          <w:color w:val="000000" w:themeColor="text1"/>
          <w:sz w:val="24"/>
        </w:rPr>
        <w:t>lte so niemals abgegeben werden. N</w:t>
      </w:r>
      <w:r>
        <w:rPr>
          <w:rFonts w:ascii="CorpoS" w:hAnsi="CorpoS"/>
          <w:color w:val="000000" w:themeColor="text1"/>
          <w:sz w:val="24"/>
        </w:rPr>
        <w:t>ormale</w:t>
      </w:r>
      <w:r w:rsidR="00180DAA">
        <w:rPr>
          <w:rFonts w:ascii="CorpoS" w:hAnsi="CorpoS"/>
          <w:color w:val="000000" w:themeColor="text1"/>
          <w:sz w:val="24"/>
        </w:rPr>
        <w:t xml:space="preserve">rweise werden, wenn überhaupt, </w:t>
      </w:r>
      <w:bookmarkStart w:id="0" w:name="_GoBack"/>
      <w:bookmarkEnd w:id="0"/>
      <w:r>
        <w:rPr>
          <w:rFonts w:ascii="CorpoS" w:hAnsi="CorpoS"/>
          <w:color w:val="000000" w:themeColor="text1"/>
          <w:sz w:val="24"/>
        </w:rPr>
        <w:t xml:space="preserve">modifizierte Unterlassungserklärungen abgegeben. </w:t>
      </w:r>
      <w:r w:rsidR="002551C9" w:rsidRPr="00814A7E">
        <w:rPr>
          <w:rFonts w:ascii="CorpoS" w:hAnsi="CorpoS"/>
          <w:color w:val="000000" w:themeColor="text1"/>
          <w:sz w:val="24"/>
        </w:rPr>
        <w:t xml:space="preserve"> </w:t>
      </w:r>
    </w:p>
    <w:p w:rsidR="00814A7E" w:rsidRDefault="00302A73" w:rsidP="00814A7E">
      <w:pPr>
        <w:ind w:left="-170" w:right="-170"/>
        <w:rPr>
          <w:rFonts w:ascii="CorpoS" w:hAnsi="CorpoS"/>
          <w:color w:val="000000" w:themeColor="text1"/>
          <w:sz w:val="24"/>
        </w:rPr>
      </w:pPr>
      <w:r>
        <w:rPr>
          <w:rFonts w:ascii="CorpoS" w:hAnsi="CorpoS"/>
          <w:color w:val="000000" w:themeColor="text1"/>
          <w:sz w:val="24"/>
        </w:rPr>
        <w:t xml:space="preserve">Diese sollten gegebenenfalls aber anwaltlich erstellt oder zumindest geprüft werden. </w:t>
      </w:r>
    </w:p>
    <w:p w:rsidR="00302A73" w:rsidRPr="00814A7E" w:rsidRDefault="00302A73" w:rsidP="00814A7E">
      <w:pPr>
        <w:ind w:left="-170" w:right="-170"/>
        <w:rPr>
          <w:rFonts w:ascii="CorpoS" w:hAnsi="CorpoS"/>
          <w:color w:val="000000" w:themeColor="text1"/>
          <w:spacing w:val="2"/>
          <w:sz w:val="24"/>
          <w:lang w:eastAsia="de-DE"/>
        </w:rPr>
      </w:pPr>
    </w:p>
    <w:p w:rsidR="00814A7E" w:rsidRPr="00814A7E" w:rsidRDefault="00814A7E" w:rsidP="00814A7E">
      <w:pPr>
        <w:ind w:left="-170" w:right="-170"/>
        <w:rPr>
          <w:rFonts w:ascii="CorpoS" w:hAnsi="CorpoS"/>
          <w:color w:val="000000" w:themeColor="text1"/>
          <w:spacing w:val="2"/>
          <w:sz w:val="24"/>
          <w:lang w:eastAsia="de-DE"/>
        </w:rPr>
      </w:pPr>
      <w:r w:rsidRPr="00814A7E">
        <w:rPr>
          <w:rFonts w:ascii="CorpoS" w:hAnsi="CorpoS"/>
          <w:color w:val="000000" w:themeColor="text1"/>
          <w:spacing w:val="2"/>
          <w:sz w:val="24"/>
          <w:lang w:eastAsia="de-DE"/>
        </w:rPr>
        <w:t xml:space="preserve">In jedem Fall gilt: </w:t>
      </w:r>
    </w:p>
    <w:p w:rsidR="00814A7E" w:rsidRPr="00814A7E" w:rsidRDefault="00814A7E" w:rsidP="00814A7E">
      <w:pPr>
        <w:ind w:left="-170" w:right="-170"/>
        <w:rPr>
          <w:rFonts w:ascii="CorpoS" w:hAnsi="CorpoS"/>
          <w:color w:val="000000" w:themeColor="text1"/>
          <w:sz w:val="24"/>
        </w:rPr>
      </w:pPr>
      <w:r w:rsidRPr="00814A7E">
        <w:rPr>
          <w:rFonts w:ascii="CorpoS" w:hAnsi="CorpoS"/>
          <w:color w:val="000000" w:themeColor="text1"/>
          <w:spacing w:val="2"/>
          <w:sz w:val="24"/>
          <w:lang w:eastAsia="de-DE"/>
        </w:rPr>
        <w:t xml:space="preserve">Lassen Sie Ihre Homepage prüfen, ob ein Verstoß überhaupt vorliegen kann bzw. die Einbindung datenschutzsicher erfolgt. </w:t>
      </w:r>
    </w:p>
    <w:p w:rsidR="00814A7E" w:rsidRPr="00814A7E" w:rsidRDefault="00814A7E" w:rsidP="00814A7E">
      <w:pPr>
        <w:ind w:left="-170" w:right="-170"/>
        <w:rPr>
          <w:rFonts w:ascii="CorpoS" w:hAnsi="CorpoS"/>
          <w:color w:val="000000" w:themeColor="text1"/>
          <w:sz w:val="24"/>
        </w:rPr>
      </w:pPr>
    </w:p>
    <w:p w:rsidR="00814A7E" w:rsidRPr="00814A7E" w:rsidRDefault="00814A7E" w:rsidP="00814A7E">
      <w:pPr>
        <w:ind w:left="-170" w:right="-170"/>
        <w:rPr>
          <w:rFonts w:ascii="CorpoS" w:hAnsi="CorpoS"/>
          <w:color w:val="000000" w:themeColor="text1"/>
          <w:sz w:val="24"/>
        </w:rPr>
      </w:pPr>
    </w:p>
    <w:p w:rsidR="00814A7E" w:rsidRPr="00814A7E" w:rsidRDefault="00814A7E" w:rsidP="00814A7E">
      <w:pPr>
        <w:ind w:left="-170" w:right="-170"/>
        <w:rPr>
          <w:rFonts w:ascii="CorpoS" w:hAnsi="CorpoS"/>
          <w:color w:val="000000" w:themeColor="text1"/>
          <w:sz w:val="24"/>
        </w:rPr>
      </w:pPr>
    </w:p>
    <w:p w:rsidR="00814A7E" w:rsidRPr="00814A7E" w:rsidRDefault="00814A7E" w:rsidP="00814A7E">
      <w:pPr>
        <w:ind w:left="-170" w:right="-170"/>
        <w:rPr>
          <w:rFonts w:ascii="CorpoS" w:hAnsi="CorpoS"/>
          <w:color w:val="000000" w:themeColor="text1"/>
          <w:sz w:val="24"/>
        </w:rPr>
      </w:pPr>
    </w:p>
    <w:p w:rsidR="00814A7E" w:rsidRPr="00814A7E" w:rsidRDefault="00814A7E" w:rsidP="00814A7E">
      <w:pPr>
        <w:ind w:left="-170" w:right="-170"/>
        <w:rPr>
          <w:rFonts w:ascii="CorpoS" w:hAnsi="CorpoS"/>
          <w:color w:val="000000" w:themeColor="text1"/>
        </w:rPr>
      </w:pPr>
    </w:p>
    <w:p w:rsidR="00814A7E" w:rsidRPr="00814A7E" w:rsidRDefault="00814A7E" w:rsidP="00814A7E">
      <w:pPr>
        <w:ind w:left="-170" w:right="-170"/>
        <w:rPr>
          <w:rFonts w:ascii="CorpoS" w:hAnsi="CorpoS"/>
          <w:color w:val="000000" w:themeColor="text1"/>
        </w:rPr>
      </w:pPr>
    </w:p>
    <w:p w:rsidR="00814A7E" w:rsidRDefault="00814A7E" w:rsidP="00814A7E">
      <w:pPr>
        <w:ind w:left="-170" w:right="-170"/>
      </w:pPr>
    </w:p>
    <w:p w:rsidR="00814A7E" w:rsidRDefault="00814A7E" w:rsidP="00814A7E">
      <w:pPr>
        <w:ind w:left="-170" w:right="-170"/>
      </w:pPr>
    </w:p>
    <w:p w:rsidR="002551C9" w:rsidRDefault="002551C9" w:rsidP="00814A7E">
      <w:pPr>
        <w:ind w:left="-170" w:right="-170"/>
      </w:pPr>
      <w:r>
        <w:t> </w:t>
      </w:r>
    </w:p>
    <w:p w:rsidR="00DB04F6" w:rsidRDefault="00DB04F6" w:rsidP="00DB04F6">
      <w:pPr>
        <w:ind w:left="-170" w:right="-170"/>
        <w:rPr>
          <w:rFonts w:ascii="CorpoS" w:hAnsi="CorpoS"/>
        </w:rPr>
      </w:pPr>
    </w:p>
    <w:p w:rsidR="00DB04F6" w:rsidRDefault="00DB04F6" w:rsidP="00DB04F6">
      <w:pPr>
        <w:ind w:left="-170" w:right="-170"/>
        <w:rPr>
          <w:rFonts w:ascii="CorpoS" w:hAnsi="CorpoS"/>
        </w:rPr>
      </w:pPr>
    </w:p>
    <w:p w:rsidR="00DB04F6" w:rsidRDefault="00DB04F6" w:rsidP="00DB04F6">
      <w:pPr>
        <w:ind w:left="-170" w:right="-170"/>
        <w:rPr>
          <w:rFonts w:ascii="CorpoS" w:hAnsi="CorpoS"/>
        </w:rPr>
      </w:pPr>
    </w:p>
    <w:p w:rsidR="00DB04F6" w:rsidRDefault="00DB04F6" w:rsidP="00DB04F6">
      <w:pPr>
        <w:ind w:left="-170" w:right="-170"/>
        <w:rPr>
          <w:rFonts w:ascii="CorpoS" w:hAnsi="CorpoS"/>
        </w:rPr>
      </w:pPr>
    </w:p>
    <w:p w:rsidR="00DB04F6" w:rsidRDefault="00DB04F6" w:rsidP="00DB04F6">
      <w:pPr>
        <w:ind w:left="-170" w:right="-170"/>
        <w:rPr>
          <w:rFonts w:ascii="CorpoS" w:hAnsi="CorpoS"/>
        </w:rPr>
      </w:pPr>
    </w:p>
    <w:p w:rsidR="00DB04F6" w:rsidRDefault="00DB04F6" w:rsidP="00DB04F6">
      <w:pPr>
        <w:ind w:left="-170" w:right="-170"/>
        <w:rPr>
          <w:rFonts w:ascii="CorpoS" w:hAnsi="CorpoS"/>
        </w:rPr>
      </w:pPr>
    </w:p>
    <w:p w:rsidR="00DB04F6" w:rsidRDefault="00DB04F6" w:rsidP="00DB04F6">
      <w:pPr>
        <w:ind w:left="-170" w:right="-170"/>
        <w:rPr>
          <w:rFonts w:ascii="CorpoS" w:hAnsi="CorpoS"/>
        </w:rPr>
      </w:pPr>
    </w:p>
    <w:p w:rsidR="00DB04F6" w:rsidRDefault="00DB04F6" w:rsidP="00DB04F6">
      <w:pPr>
        <w:ind w:left="-170" w:right="-170"/>
        <w:rPr>
          <w:rFonts w:ascii="CorpoS" w:hAnsi="CorpoS"/>
        </w:rPr>
      </w:pPr>
    </w:p>
    <w:p w:rsidR="00DB04F6" w:rsidRDefault="00DB04F6" w:rsidP="00DB04F6">
      <w:pPr>
        <w:ind w:left="-170" w:right="-170"/>
        <w:rPr>
          <w:rFonts w:ascii="CorpoS" w:hAnsi="CorpoS"/>
        </w:rPr>
      </w:pPr>
    </w:p>
    <w:p w:rsidR="00DB04F6" w:rsidRDefault="00DB04F6" w:rsidP="00DB04F6">
      <w:pPr>
        <w:ind w:left="-170" w:right="-170"/>
        <w:rPr>
          <w:rFonts w:ascii="CorpoS" w:hAnsi="CorpoS"/>
        </w:rPr>
      </w:pPr>
    </w:p>
    <w:p w:rsidR="00DB04F6" w:rsidRDefault="00DB04F6" w:rsidP="00DB04F6">
      <w:pPr>
        <w:ind w:left="-170" w:right="-170"/>
        <w:rPr>
          <w:rFonts w:ascii="CorpoS" w:hAnsi="CorpoS"/>
        </w:rPr>
      </w:pPr>
    </w:p>
    <w:p w:rsidR="00DB04F6" w:rsidRDefault="00DB04F6" w:rsidP="00DB04F6">
      <w:pPr>
        <w:ind w:left="-170" w:right="-170"/>
        <w:rPr>
          <w:rFonts w:ascii="CorpoS" w:hAnsi="CorpoS"/>
        </w:rPr>
      </w:pPr>
    </w:p>
    <w:p w:rsidR="00DB04F6" w:rsidRDefault="00DB04F6" w:rsidP="00DB04F6">
      <w:pPr>
        <w:ind w:left="-170" w:right="-170"/>
        <w:rPr>
          <w:rFonts w:ascii="CorpoS" w:hAnsi="CorpoS"/>
        </w:rPr>
      </w:pPr>
    </w:p>
    <w:p w:rsidR="00DB04F6" w:rsidRDefault="00DB04F6" w:rsidP="00DB04F6">
      <w:pPr>
        <w:ind w:left="-170" w:right="-170"/>
        <w:rPr>
          <w:rFonts w:ascii="CorpoS" w:hAnsi="CorpoS"/>
        </w:rPr>
      </w:pPr>
    </w:p>
    <w:p w:rsidR="00302A73" w:rsidRDefault="00302A73" w:rsidP="00DB04F6">
      <w:pPr>
        <w:ind w:left="-170" w:right="-170"/>
        <w:rPr>
          <w:rFonts w:ascii="CorpoS" w:hAnsi="CorpoS"/>
        </w:rPr>
      </w:pPr>
    </w:p>
    <w:p w:rsidR="00302A73" w:rsidRDefault="00302A73" w:rsidP="00DB04F6">
      <w:pPr>
        <w:ind w:left="-170" w:right="-170"/>
        <w:rPr>
          <w:rFonts w:ascii="CorpoS" w:hAnsi="CorpoS"/>
        </w:rPr>
      </w:pPr>
    </w:p>
    <w:p w:rsidR="00302A73" w:rsidRDefault="00302A73" w:rsidP="00DB04F6">
      <w:pPr>
        <w:ind w:left="-170" w:right="-170"/>
        <w:rPr>
          <w:rFonts w:ascii="CorpoS" w:hAnsi="CorpoS"/>
        </w:rPr>
      </w:pPr>
    </w:p>
    <w:p w:rsidR="00302A73" w:rsidRDefault="00302A73" w:rsidP="00DB04F6">
      <w:pPr>
        <w:ind w:left="-170" w:right="-170"/>
        <w:rPr>
          <w:rFonts w:ascii="CorpoS" w:hAnsi="CorpoS"/>
        </w:rPr>
      </w:pPr>
    </w:p>
    <w:p w:rsidR="00302A73" w:rsidRDefault="00302A73" w:rsidP="00DB04F6">
      <w:pPr>
        <w:ind w:left="-170" w:right="-170"/>
        <w:rPr>
          <w:rFonts w:ascii="CorpoS" w:hAnsi="CorpoS"/>
        </w:rPr>
      </w:pPr>
    </w:p>
    <w:p w:rsidR="00302A73" w:rsidRDefault="00302A73" w:rsidP="00DB04F6">
      <w:pPr>
        <w:ind w:left="-170" w:right="-170"/>
        <w:rPr>
          <w:rFonts w:ascii="CorpoS" w:hAnsi="CorpoS"/>
        </w:rPr>
      </w:pPr>
    </w:p>
    <w:p w:rsidR="00DB04F6" w:rsidRDefault="00DB04F6" w:rsidP="00DB04F6">
      <w:pPr>
        <w:ind w:left="-170" w:right="-170"/>
        <w:rPr>
          <w:rFonts w:ascii="CorpoS" w:hAnsi="CorpoS"/>
        </w:rPr>
      </w:pPr>
    </w:p>
    <w:p w:rsidR="00DB04F6" w:rsidRDefault="00DB04F6" w:rsidP="00DB04F6">
      <w:pPr>
        <w:ind w:left="-170" w:right="-170"/>
        <w:rPr>
          <w:rFonts w:ascii="CorpoS" w:hAnsi="CorpoS"/>
        </w:rPr>
      </w:pPr>
    </w:p>
    <w:p w:rsidR="00A63749" w:rsidRPr="00935C4E" w:rsidRDefault="00A63749" w:rsidP="00A63749">
      <w:pPr>
        <w:ind w:left="-170" w:right="-170"/>
        <w:rPr>
          <w:rFonts w:ascii="CorpoS" w:hAnsi="CorpoS"/>
        </w:rPr>
      </w:pPr>
      <w:r>
        <w:rPr>
          <w:rFonts w:ascii="CorpoS" w:hAnsi="CorpoS"/>
        </w:rPr>
        <w:t xml:space="preserve">Name, </w:t>
      </w:r>
      <w:r w:rsidRPr="00935C4E">
        <w:rPr>
          <w:rFonts w:ascii="CorpoS" w:hAnsi="CorpoS"/>
        </w:rPr>
        <w:t>Adresse</w:t>
      </w:r>
      <w:r>
        <w:rPr>
          <w:rFonts w:ascii="CorpoS" w:hAnsi="CorpoS"/>
        </w:rPr>
        <w:t>, Datum</w:t>
      </w:r>
    </w:p>
    <w:p w:rsidR="00A63749" w:rsidRPr="009C3B5C" w:rsidRDefault="00A63749" w:rsidP="00A63749">
      <w:pPr>
        <w:ind w:left="-170" w:right="-170"/>
        <w:rPr>
          <w:rFonts w:ascii="CorpoS" w:hAnsi="CorpoS"/>
        </w:rPr>
      </w:pPr>
    </w:p>
    <w:p w:rsidR="00A63749" w:rsidRPr="00505479" w:rsidRDefault="00A63749" w:rsidP="00A63749">
      <w:pPr>
        <w:ind w:left="-170" w:right="-170"/>
        <w:rPr>
          <w:rFonts w:ascii="CorpoS" w:hAnsi="CorpoS"/>
          <w:b/>
          <w:u w:val="single"/>
        </w:rPr>
      </w:pPr>
      <w:r>
        <w:rPr>
          <w:rFonts w:ascii="CorpoS" w:hAnsi="CorpoS"/>
          <w:b/>
          <w:u w:val="single"/>
        </w:rPr>
        <w:t>per Einwurf/Einschreiben</w:t>
      </w:r>
    </w:p>
    <w:p w:rsidR="00A63749" w:rsidRDefault="00A63749" w:rsidP="00A63749">
      <w:pPr>
        <w:ind w:left="-170" w:right="-170"/>
        <w:rPr>
          <w:rFonts w:ascii="CorpoS" w:hAnsi="CorpoS"/>
        </w:rPr>
      </w:pPr>
      <w:r>
        <w:rPr>
          <w:rFonts w:ascii="CorpoS" w:hAnsi="CorpoS"/>
        </w:rPr>
        <w:t>Herrn/Frau/ Kanzlei</w:t>
      </w:r>
    </w:p>
    <w:p w:rsidR="00A63749" w:rsidRPr="009C3B5C" w:rsidRDefault="00A63749" w:rsidP="00A63749">
      <w:pPr>
        <w:ind w:left="-170" w:right="-170"/>
        <w:rPr>
          <w:rFonts w:ascii="CorpoS" w:hAnsi="CorpoS"/>
        </w:rPr>
      </w:pPr>
      <w:r>
        <w:rPr>
          <w:rFonts w:ascii="CorpoS" w:hAnsi="CorpoS"/>
        </w:rPr>
        <w:t>Adresse</w:t>
      </w:r>
    </w:p>
    <w:p w:rsidR="00A63749" w:rsidRPr="009C3B5C" w:rsidRDefault="00A63749" w:rsidP="00A63749">
      <w:pPr>
        <w:ind w:left="-170" w:right="-170"/>
        <w:rPr>
          <w:rFonts w:ascii="CorpoS" w:hAnsi="CorpoS"/>
        </w:rPr>
      </w:pPr>
    </w:p>
    <w:p w:rsidR="00A63749" w:rsidRDefault="00A63749" w:rsidP="00A63749">
      <w:pPr>
        <w:ind w:left="-170" w:right="-170"/>
        <w:rPr>
          <w:rFonts w:ascii="CorpoS" w:hAnsi="CorpoS"/>
          <w:b/>
        </w:rPr>
      </w:pPr>
    </w:p>
    <w:p w:rsidR="00A63749" w:rsidRDefault="00A63749" w:rsidP="00A63749">
      <w:pPr>
        <w:ind w:left="-170" w:right="-170"/>
        <w:rPr>
          <w:rFonts w:ascii="CorpoS" w:hAnsi="CorpoS"/>
        </w:rPr>
      </w:pPr>
      <w:r w:rsidRPr="00735686">
        <w:rPr>
          <w:rFonts w:ascii="CorpoS" w:hAnsi="CorpoS"/>
        </w:rPr>
        <w:t xml:space="preserve">Sehr geehrte Damen und Herren, </w:t>
      </w:r>
    </w:p>
    <w:p w:rsidR="00A63749" w:rsidRPr="00735686" w:rsidRDefault="00A63749" w:rsidP="00A63749">
      <w:pPr>
        <w:ind w:left="-170" w:right="-170"/>
        <w:rPr>
          <w:rFonts w:ascii="CorpoS" w:hAnsi="CorpoS"/>
        </w:rPr>
      </w:pPr>
    </w:p>
    <w:p w:rsidR="00A63749" w:rsidRDefault="00A63749" w:rsidP="00A63749">
      <w:pPr>
        <w:ind w:left="-170" w:right="-170"/>
        <w:rPr>
          <w:rFonts w:ascii="CorpoS" w:hAnsi="CorpoS"/>
        </w:rPr>
      </w:pPr>
      <w:r w:rsidRPr="00735686">
        <w:rPr>
          <w:rFonts w:ascii="CorpoS" w:hAnsi="CorpoS"/>
        </w:rPr>
        <w:t>wir nehmen Bezug auf Ihr Schreiben vom [DATUM]</w:t>
      </w:r>
      <w:r>
        <w:rPr>
          <w:rFonts w:ascii="CorpoS" w:hAnsi="CorpoS"/>
        </w:rPr>
        <w:t xml:space="preserve"> und die darin mit übersandte Unterlassungserklärung</w:t>
      </w:r>
      <w:r w:rsidRPr="00735686">
        <w:rPr>
          <w:rFonts w:ascii="CorpoS" w:hAnsi="CorpoS"/>
        </w:rPr>
        <w:t xml:space="preserve">. </w:t>
      </w:r>
    </w:p>
    <w:p w:rsidR="00A63749" w:rsidRPr="00735686" w:rsidRDefault="00A63749" w:rsidP="00A63749">
      <w:pPr>
        <w:ind w:left="-170" w:right="-170"/>
        <w:rPr>
          <w:rFonts w:ascii="CorpoS" w:hAnsi="CorpoS"/>
        </w:rPr>
      </w:pPr>
    </w:p>
    <w:p w:rsidR="00A63749" w:rsidRDefault="00A63749" w:rsidP="00A63749">
      <w:pPr>
        <w:ind w:left="-170" w:right="-170"/>
        <w:rPr>
          <w:rFonts w:ascii="CorpoS" w:hAnsi="CorpoS"/>
        </w:rPr>
      </w:pPr>
      <w:r w:rsidRPr="00735686">
        <w:rPr>
          <w:rFonts w:ascii="CorpoS" w:hAnsi="CorpoS"/>
        </w:rPr>
        <w:t xml:space="preserve">Die </w:t>
      </w:r>
      <w:r>
        <w:rPr>
          <w:rFonts w:ascii="CorpoS" w:hAnsi="CorpoS"/>
        </w:rPr>
        <w:t xml:space="preserve">von Ihnen </w:t>
      </w:r>
      <w:r w:rsidRPr="00735686">
        <w:rPr>
          <w:rFonts w:ascii="CorpoS" w:hAnsi="CorpoS"/>
        </w:rPr>
        <w:t xml:space="preserve">erhobenen Ansprüche weisen wir sowohl dem Grunde als auch der Höhe nach zurück. </w:t>
      </w:r>
    </w:p>
    <w:p w:rsidR="00A63749" w:rsidRPr="00735686" w:rsidRDefault="00A63749" w:rsidP="00A63749">
      <w:pPr>
        <w:ind w:left="-170" w:right="-170"/>
        <w:rPr>
          <w:rFonts w:ascii="CorpoS" w:hAnsi="CorpoS"/>
        </w:rPr>
      </w:pPr>
    </w:p>
    <w:p w:rsidR="00A63749" w:rsidRDefault="00A63749" w:rsidP="00A63749">
      <w:pPr>
        <w:ind w:left="-170" w:right="-170"/>
        <w:rPr>
          <w:rFonts w:ascii="CorpoS" w:hAnsi="CorpoS"/>
        </w:rPr>
      </w:pPr>
      <w:r w:rsidRPr="00735686">
        <w:rPr>
          <w:rFonts w:ascii="CorpoS" w:hAnsi="CorpoS"/>
        </w:rPr>
        <w:t>Sollte ein Verstoß gegen die Regelungen der DSGVO (bzw. des DSG) vorliegen, der aufgrund einer dynamischen Einbindung von „</w:t>
      </w:r>
      <w:r w:rsidRPr="00121F21">
        <w:rPr>
          <w:rFonts w:ascii="CorpoS" w:hAnsi="CorpoS"/>
          <w:i/>
        </w:rPr>
        <w:t>Google Fonts</w:t>
      </w:r>
      <w:r w:rsidRPr="00735686">
        <w:rPr>
          <w:rFonts w:ascii="CorpoS" w:hAnsi="CorpoS"/>
        </w:rPr>
        <w:t xml:space="preserve">“ auf unserer Homepage verwirklicht sein könnte, führt dies </w:t>
      </w:r>
      <w:r>
        <w:rPr>
          <w:rFonts w:ascii="CorpoS" w:hAnsi="CorpoS"/>
        </w:rPr>
        <w:t xml:space="preserve">ohnehin </w:t>
      </w:r>
      <w:r w:rsidRPr="00735686">
        <w:rPr>
          <w:rFonts w:ascii="CorpoS" w:hAnsi="CorpoS"/>
        </w:rPr>
        <w:t>nicht unweigerlich zu einem Schaden von Personen, die unsere Homepage besuchen. Nach Art</w:t>
      </w:r>
      <w:r>
        <w:rPr>
          <w:rFonts w:ascii="CorpoS" w:hAnsi="CorpoS"/>
        </w:rPr>
        <w:t>.</w:t>
      </w:r>
      <w:r w:rsidRPr="00735686">
        <w:rPr>
          <w:rFonts w:ascii="CorpoS" w:hAnsi="CorpoS"/>
        </w:rPr>
        <w:t xml:space="preserve"> 82 DSGVO muss eine Person, die einen Anspruch geltend macht, einen „</w:t>
      </w:r>
      <w:r w:rsidRPr="00121F21">
        <w:rPr>
          <w:rFonts w:ascii="CorpoS" w:hAnsi="CorpoS"/>
          <w:i/>
        </w:rPr>
        <w:t>immateriellen Schaden</w:t>
      </w:r>
      <w:r w:rsidRPr="00735686">
        <w:rPr>
          <w:rFonts w:ascii="CorpoS" w:hAnsi="CorpoS"/>
        </w:rPr>
        <w:t>“ erleiden, der kausal auf einen Rechtsverstoß gegen die DSGVO zurückzuführen ist.</w:t>
      </w:r>
      <w:r>
        <w:rPr>
          <w:rFonts w:ascii="CorpoS" w:hAnsi="CorpoS"/>
        </w:rPr>
        <w:t xml:space="preserve"> </w:t>
      </w:r>
    </w:p>
    <w:p w:rsidR="00A63749" w:rsidRDefault="00A63749" w:rsidP="00A63749">
      <w:pPr>
        <w:ind w:left="-170" w:right="-170"/>
        <w:rPr>
          <w:rFonts w:ascii="CorpoS" w:hAnsi="CorpoS"/>
        </w:rPr>
      </w:pPr>
    </w:p>
    <w:p w:rsidR="00A63749" w:rsidRDefault="00A63749" w:rsidP="00A63749">
      <w:pPr>
        <w:ind w:left="-170" w:right="-170"/>
        <w:rPr>
          <w:rFonts w:ascii="CorpoS" w:hAnsi="CorpoS"/>
        </w:rPr>
      </w:pPr>
      <w:r>
        <w:rPr>
          <w:rFonts w:ascii="CorpoS" w:hAnsi="CorpoS"/>
        </w:rPr>
        <w:t xml:space="preserve">Dies ist hier nicht der Fall. </w:t>
      </w:r>
    </w:p>
    <w:p w:rsidR="00A63749" w:rsidRPr="00735686" w:rsidRDefault="00A63749" w:rsidP="00A63749">
      <w:pPr>
        <w:ind w:left="-170" w:right="-170"/>
        <w:rPr>
          <w:rFonts w:ascii="CorpoS" w:hAnsi="CorpoS"/>
        </w:rPr>
      </w:pPr>
    </w:p>
    <w:p w:rsidR="00A63749" w:rsidRDefault="00A63749" w:rsidP="00A63749">
      <w:pPr>
        <w:ind w:left="-170" w:right="-170"/>
        <w:rPr>
          <w:rFonts w:ascii="CorpoS" w:hAnsi="CorpoS"/>
        </w:rPr>
      </w:pPr>
      <w:r w:rsidRPr="00735686">
        <w:rPr>
          <w:rFonts w:ascii="CorpoS" w:hAnsi="CorpoS"/>
        </w:rPr>
        <w:t>Diesbezüglich gehen wir davon aus, dass selbst durch einen Aufruf einer Internetseite, bei der es zu Weiterleitungen von IP-Adressen (oder anderen Daten) zu Google kommt, ein Schaden i</w:t>
      </w:r>
      <w:r>
        <w:rPr>
          <w:rFonts w:ascii="CorpoS" w:hAnsi="CorpoS"/>
        </w:rPr>
        <w:t xml:space="preserve">. </w:t>
      </w:r>
      <w:r w:rsidRPr="00735686">
        <w:rPr>
          <w:rFonts w:ascii="CorpoS" w:hAnsi="CorpoS"/>
        </w:rPr>
        <w:t>S</w:t>
      </w:r>
      <w:r>
        <w:rPr>
          <w:rFonts w:ascii="CorpoS" w:hAnsi="CorpoS"/>
        </w:rPr>
        <w:t xml:space="preserve">. </w:t>
      </w:r>
      <w:r w:rsidRPr="00735686">
        <w:rPr>
          <w:rFonts w:ascii="CorpoS" w:hAnsi="CorpoS"/>
        </w:rPr>
        <w:t>d</w:t>
      </w:r>
      <w:r>
        <w:rPr>
          <w:rFonts w:ascii="CorpoS" w:hAnsi="CorpoS"/>
        </w:rPr>
        <w:t>.</w:t>
      </w:r>
      <w:r w:rsidRPr="00735686">
        <w:rPr>
          <w:rFonts w:ascii="CorpoS" w:hAnsi="CorpoS"/>
        </w:rPr>
        <w:t xml:space="preserve"> Art 82 DSGVO (bzw. § 29 DSG) nicht eingetreten ist, und Sie keinen Schaden erlitten haben. Lediglich ein </w:t>
      </w:r>
      <w:r w:rsidRPr="00121F21">
        <w:rPr>
          <w:rFonts w:ascii="CorpoS" w:hAnsi="CorpoS"/>
          <w:i/>
        </w:rPr>
        <w:t>„Kontrollverlust</w:t>
      </w:r>
      <w:r w:rsidRPr="00735686">
        <w:rPr>
          <w:rFonts w:ascii="CorpoS" w:hAnsi="CorpoS"/>
        </w:rPr>
        <w:t>“ stellt unserer Ansicht nach noch keinen Schaden i</w:t>
      </w:r>
      <w:r>
        <w:rPr>
          <w:rFonts w:ascii="CorpoS" w:hAnsi="CorpoS"/>
        </w:rPr>
        <w:t xml:space="preserve">. </w:t>
      </w:r>
      <w:r w:rsidRPr="00735686">
        <w:rPr>
          <w:rFonts w:ascii="CorpoS" w:hAnsi="CorpoS"/>
        </w:rPr>
        <w:t>S</w:t>
      </w:r>
      <w:r>
        <w:rPr>
          <w:rFonts w:ascii="CorpoS" w:hAnsi="CorpoS"/>
        </w:rPr>
        <w:t xml:space="preserve">. </w:t>
      </w:r>
      <w:r w:rsidRPr="00735686">
        <w:rPr>
          <w:rFonts w:ascii="CorpoS" w:hAnsi="CorpoS"/>
        </w:rPr>
        <w:t>d</w:t>
      </w:r>
      <w:r>
        <w:rPr>
          <w:rFonts w:ascii="CorpoS" w:hAnsi="CorpoS"/>
        </w:rPr>
        <w:t>.</w:t>
      </w:r>
      <w:r w:rsidRPr="00735686">
        <w:rPr>
          <w:rFonts w:ascii="CorpoS" w:hAnsi="CorpoS"/>
        </w:rPr>
        <w:t xml:space="preserve"> DSGVO bzw. des DSG dar.</w:t>
      </w:r>
    </w:p>
    <w:p w:rsidR="00A63749" w:rsidRPr="00302A73" w:rsidRDefault="00A63749" w:rsidP="00A63749">
      <w:pPr>
        <w:ind w:left="-170" w:right="-170"/>
        <w:rPr>
          <w:rFonts w:ascii="CorpoS" w:hAnsi="CorpoS"/>
          <w:color w:val="000000" w:themeColor="text1"/>
        </w:rPr>
      </w:pPr>
    </w:p>
    <w:p w:rsidR="00A63749" w:rsidRDefault="00A63749" w:rsidP="00A63749">
      <w:pPr>
        <w:ind w:left="-170" w:right="-170"/>
        <w:rPr>
          <w:rFonts w:ascii="CorpoS" w:hAnsi="CorpoS"/>
        </w:rPr>
      </w:pPr>
      <w:r w:rsidRPr="00302A73">
        <w:rPr>
          <w:rFonts w:ascii="CorpoS" w:hAnsi="CorpoS"/>
          <w:color w:val="000000" w:themeColor="text1"/>
        </w:rPr>
        <w:t xml:space="preserve">Auch das </w:t>
      </w:r>
      <w:r w:rsidRPr="00302A73">
        <w:rPr>
          <w:color w:val="000000" w:themeColor="text1"/>
        </w:rPr>
        <w:t xml:space="preserve">LG München, Urteil vom 20.01.2022, Az. </w:t>
      </w:r>
      <w:hyperlink r:id="rId11" w:tooltip="LG München I, 20.01.2022 - 3 O 17493/20: Einbindung von Google-Fonts verstößt gegen Datenschutz..." w:history="1">
        <w:r w:rsidRPr="00302A73">
          <w:rPr>
            <w:rStyle w:val="Hyperlink"/>
            <w:color w:val="000000" w:themeColor="text1"/>
          </w:rPr>
          <w:t>3 O 17493/20</w:t>
        </w:r>
      </w:hyperlink>
      <w:r w:rsidRPr="00302A73">
        <w:rPr>
          <w:color w:val="000000" w:themeColor="text1"/>
        </w:rPr>
        <w:t xml:space="preserve">, </w:t>
      </w:r>
      <w:r w:rsidRPr="00302A73">
        <w:rPr>
          <w:rFonts w:ascii="CorpoS" w:hAnsi="CorpoS"/>
          <w:color w:val="000000" w:themeColor="text1"/>
        </w:rPr>
        <w:t xml:space="preserve">stellt </w:t>
      </w:r>
      <w:r>
        <w:rPr>
          <w:rFonts w:ascii="CorpoS" w:hAnsi="CorpoS"/>
        </w:rPr>
        <w:t xml:space="preserve">insofern lediglich </w:t>
      </w:r>
      <w:r w:rsidRPr="00735686">
        <w:rPr>
          <w:rFonts w:ascii="CorpoS" w:hAnsi="CorpoS"/>
        </w:rPr>
        <w:t>ein</w:t>
      </w:r>
      <w:r>
        <w:rPr>
          <w:rFonts w:ascii="CorpoS" w:hAnsi="CorpoS"/>
        </w:rPr>
        <w:t>e Einzelfallentscheidung dar. Im Gegensatz dazu geht d</w:t>
      </w:r>
      <w:r w:rsidRPr="00735686">
        <w:rPr>
          <w:rFonts w:ascii="CorpoS" w:hAnsi="CorpoS"/>
        </w:rPr>
        <w:t xml:space="preserve">as LG Ravensburg, </w:t>
      </w:r>
      <w:r>
        <w:t xml:space="preserve">Beschluss vom 30.06.2022 – 1 S 27/22 </w:t>
      </w:r>
      <w:r>
        <w:rPr>
          <w:rFonts w:ascii="CorpoS" w:hAnsi="CorpoS"/>
        </w:rPr>
        <w:t>davon aus</w:t>
      </w:r>
      <w:r w:rsidRPr="00735686">
        <w:rPr>
          <w:rFonts w:ascii="CorpoS" w:hAnsi="CorpoS"/>
        </w:rPr>
        <w:t>, dass eine bestimmte Schwelle der Beeinträchtigung überschritten sein muss, um einen Schaden darzu</w:t>
      </w:r>
      <w:r>
        <w:rPr>
          <w:rFonts w:ascii="CorpoS" w:hAnsi="CorpoS"/>
        </w:rPr>
        <w:t xml:space="preserve">stellen, der ersatzfähig ist. Danach müsse </w:t>
      </w:r>
      <w:r w:rsidRPr="00735686">
        <w:rPr>
          <w:rFonts w:ascii="CorpoS" w:hAnsi="CorpoS"/>
        </w:rPr>
        <w:t>für die Bejahung ein</w:t>
      </w:r>
      <w:r>
        <w:rPr>
          <w:rFonts w:ascii="CorpoS" w:hAnsi="CorpoS"/>
        </w:rPr>
        <w:t xml:space="preserve">es immateriellen Schadens </w:t>
      </w:r>
      <w:r w:rsidRPr="00735686">
        <w:rPr>
          <w:rFonts w:ascii="CorpoS" w:hAnsi="CorpoS"/>
        </w:rPr>
        <w:t>eine Bagatellgrenze überschritten sein, die bei einem lediglich kurzfristig</w:t>
      </w:r>
      <w:r>
        <w:rPr>
          <w:rFonts w:ascii="CorpoS" w:hAnsi="CorpoS"/>
        </w:rPr>
        <w:t xml:space="preserve">en Verlust der Datenhoheit </w:t>
      </w:r>
      <w:r w:rsidRPr="00735686">
        <w:rPr>
          <w:rFonts w:ascii="CorpoS" w:hAnsi="CorpoS"/>
        </w:rPr>
        <w:t>keinerlei spürbare</w:t>
      </w:r>
      <w:r>
        <w:rPr>
          <w:rFonts w:ascii="CorpoS" w:hAnsi="CorpoS"/>
        </w:rPr>
        <w:t>n</w:t>
      </w:r>
      <w:r w:rsidRPr="00735686">
        <w:rPr>
          <w:rFonts w:ascii="CorpoS" w:hAnsi="CorpoS"/>
        </w:rPr>
        <w:t xml:space="preserve"> Nachteile für die betroffenen Personen</w:t>
      </w:r>
      <w:r>
        <w:rPr>
          <w:rFonts w:ascii="CorpoS" w:hAnsi="CorpoS"/>
        </w:rPr>
        <w:t xml:space="preserve"> hat.</w:t>
      </w:r>
      <w:r w:rsidRPr="00735686">
        <w:rPr>
          <w:rFonts w:ascii="CorpoS" w:hAnsi="CorpoS"/>
        </w:rPr>
        <w:t xml:space="preserve"> </w:t>
      </w:r>
    </w:p>
    <w:p w:rsidR="00A63749" w:rsidRPr="00735686" w:rsidRDefault="00A63749" w:rsidP="00A63749">
      <w:pPr>
        <w:ind w:left="-170" w:right="-170"/>
        <w:rPr>
          <w:rFonts w:ascii="CorpoS" w:hAnsi="CorpoS"/>
        </w:rPr>
      </w:pPr>
    </w:p>
    <w:p w:rsidR="00A63749" w:rsidRDefault="00A63749" w:rsidP="00A63749">
      <w:pPr>
        <w:ind w:left="-170" w:right="-170"/>
        <w:rPr>
          <w:rFonts w:ascii="CorpoS" w:hAnsi="CorpoS"/>
        </w:rPr>
      </w:pPr>
      <w:r w:rsidRPr="00735686">
        <w:rPr>
          <w:rFonts w:ascii="CorpoS" w:hAnsi="CorpoS"/>
        </w:rPr>
        <w:t>Im Übrigen lassen die Ausführungen in Ihrem Schreiben darauf schließen, dass der gerügte Datenschutzverstoß durch [Sie selbst / Ihre Mandantschaft] provoziert worden ist, indem offenbar eine gezielte Suche nach Internetseiten erfolgt ist, in denen eine dynamische Einbi</w:t>
      </w:r>
      <w:r>
        <w:rPr>
          <w:rFonts w:ascii="CorpoS" w:hAnsi="CorpoS"/>
        </w:rPr>
        <w:t xml:space="preserve">ndung von Google Fonts erfolgt, Ansprüche Ihrerseits bestehen daher auch aus diesem Grunde nicht. </w:t>
      </w:r>
    </w:p>
    <w:p w:rsidR="00A63749" w:rsidRDefault="00A63749" w:rsidP="00A63749">
      <w:pPr>
        <w:ind w:left="-170" w:right="-170"/>
        <w:rPr>
          <w:rFonts w:ascii="CorpoS" w:hAnsi="CorpoS"/>
        </w:rPr>
      </w:pPr>
    </w:p>
    <w:p w:rsidR="00A63749" w:rsidRDefault="00A63749" w:rsidP="00A63749">
      <w:pPr>
        <w:ind w:left="-170" w:right="-170"/>
        <w:rPr>
          <w:rFonts w:ascii="CorpoS" w:hAnsi="CorpoS"/>
        </w:rPr>
      </w:pPr>
      <w:r>
        <w:rPr>
          <w:rFonts w:ascii="CorpoS" w:hAnsi="CorpoS"/>
        </w:rPr>
        <w:t xml:space="preserve">Die von Ihnen geforderte Unterlassungserklärung werden wir daher aus diesen Gründen und in dieser Form ebenfalls nicht abgeben. </w:t>
      </w:r>
    </w:p>
    <w:p w:rsidR="00A63749" w:rsidRDefault="00A63749" w:rsidP="00A63749">
      <w:pPr>
        <w:ind w:left="-170" w:right="-170"/>
        <w:rPr>
          <w:rFonts w:ascii="CorpoS" w:hAnsi="CorpoS"/>
        </w:rPr>
      </w:pPr>
    </w:p>
    <w:p w:rsidR="00A63749" w:rsidRDefault="00A63749" w:rsidP="00A63749">
      <w:pPr>
        <w:ind w:left="-170" w:right="-170"/>
        <w:rPr>
          <w:rFonts w:ascii="CorpoS" w:hAnsi="CorpoS"/>
        </w:rPr>
      </w:pPr>
      <w:r>
        <w:rPr>
          <w:rFonts w:ascii="CorpoS" w:hAnsi="CorpoS"/>
        </w:rPr>
        <w:t xml:space="preserve">Mit freundlichen Grüßen </w:t>
      </w:r>
    </w:p>
    <w:p w:rsidR="00A63749" w:rsidRDefault="00A63749" w:rsidP="00A63749">
      <w:pPr>
        <w:ind w:left="-170" w:right="-170"/>
        <w:rPr>
          <w:rFonts w:ascii="CorpoS" w:hAnsi="CorpoS"/>
        </w:rPr>
      </w:pPr>
    </w:p>
    <w:p w:rsidR="00A63749" w:rsidRPr="00735686" w:rsidRDefault="00A63749" w:rsidP="00A63749">
      <w:pPr>
        <w:ind w:left="-170" w:right="-170"/>
        <w:rPr>
          <w:rFonts w:ascii="CorpoS" w:hAnsi="CorpoS"/>
        </w:rPr>
      </w:pPr>
      <w:r>
        <w:rPr>
          <w:rFonts w:ascii="CorpoS" w:hAnsi="CorpoS"/>
        </w:rPr>
        <w:t>Unterschrift</w:t>
      </w:r>
    </w:p>
    <w:p w:rsidR="00A63749" w:rsidRPr="00735686" w:rsidRDefault="00A63749" w:rsidP="00A63749">
      <w:pPr>
        <w:ind w:left="-170" w:right="-170"/>
        <w:rPr>
          <w:rFonts w:ascii="CorpoS" w:hAnsi="CorpoS"/>
        </w:rPr>
      </w:pPr>
    </w:p>
    <w:p w:rsidR="002925D8" w:rsidRPr="002925D8" w:rsidRDefault="002925D8" w:rsidP="00275244">
      <w:pPr>
        <w:ind w:right="-170"/>
        <w:rPr>
          <w:rFonts w:ascii="CorpoS" w:hAnsi="CorpoS"/>
        </w:rPr>
      </w:pPr>
    </w:p>
    <w:sectPr w:rsidR="002925D8" w:rsidRPr="002925D8">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DD6" w:rsidRDefault="00EB5DD6" w:rsidP="00187A9E">
      <w:r>
        <w:separator/>
      </w:r>
    </w:p>
  </w:endnote>
  <w:endnote w:type="continuationSeparator" w:id="0">
    <w:p w:rsidR="00EB5DD6" w:rsidRDefault="00EB5DD6" w:rsidP="0018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CFE" w:rsidRDefault="00635CFE">
    <w:pPr>
      <w:pStyle w:val="Fuzeile"/>
      <w:rPr>
        <w:noProof/>
        <w:lang w:eastAsia="de-DE"/>
      </w:rPr>
    </w:pPr>
  </w:p>
  <w:p w:rsidR="00187A9E" w:rsidRDefault="00187A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DD6" w:rsidRDefault="00EB5DD6" w:rsidP="00187A9E">
      <w:r>
        <w:separator/>
      </w:r>
    </w:p>
  </w:footnote>
  <w:footnote w:type="continuationSeparator" w:id="0">
    <w:p w:rsidR="00EB5DD6" w:rsidRDefault="00EB5DD6" w:rsidP="00187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5772"/>
    <w:multiLevelType w:val="multilevel"/>
    <w:tmpl w:val="CF20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749CD"/>
    <w:multiLevelType w:val="hybridMultilevel"/>
    <w:tmpl w:val="CAB63870"/>
    <w:lvl w:ilvl="0" w:tplc="FC60BC42">
      <w:start w:val="5"/>
      <w:numFmt w:val="bullet"/>
      <w:lvlText w:val="-"/>
      <w:lvlJc w:val="left"/>
      <w:pPr>
        <w:tabs>
          <w:tab w:val="num" w:pos="1770"/>
        </w:tabs>
        <w:ind w:left="1770" w:hanging="360"/>
      </w:pPr>
      <w:rPr>
        <w:rFonts w:ascii="Times New Roman" w:eastAsia="Times New Roman" w:hAnsi="Times New Roman" w:cs="Times New Roman" w:hint="default"/>
      </w:rPr>
    </w:lvl>
    <w:lvl w:ilvl="1" w:tplc="04070003" w:tentative="1">
      <w:start w:val="1"/>
      <w:numFmt w:val="bullet"/>
      <w:lvlText w:val="o"/>
      <w:lvlJc w:val="left"/>
      <w:pPr>
        <w:tabs>
          <w:tab w:val="num" w:pos="2490"/>
        </w:tabs>
        <w:ind w:left="2490" w:hanging="360"/>
      </w:pPr>
      <w:rPr>
        <w:rFonts w:ascii="Courier New" w:hAnsi="Courier New" w:cs="Courier New" w:hint="default"/>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cs="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cs="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abstractNum w:abstractNumId="2" w15:restartNumberingAfterBreak="0">
    <w:nsid w:val="2B29005E"/>
    <w:multiLevelType w:val="multilevel"/>
    <w:tmpl w:val="AD0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141B3"/>
    <w:multiLevelType w:val="multilevel"/>
    <w:tmpl w:val="6F9A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743959"/>
    <w:multiLevelType w:val="multilevel"/>
    <w:tmpl w:val="8166B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510AB1"/>
    <w:multiLevelType w:val="multilevel"/>
    <w:tmpl w:val="C6B2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D8"/>
    <w:rsid w:val="000F4088"/>
    <w:rsid w:val="00180DAA"/>
    <w:rsid w:val="00187A9E"/>
    <w:rsid w:val="002551C9"/>
    <w:rsid w:val="00275244"/>
    <w:rsid w:val="002925D8"/>
    <w:rsid w:val="00302A73"/>
    <w:rsid w:val="003B0619"/>
    <w:rsid w:val="003F4967"/>
    <w:rsid w:val="004F2E40"/>
    <w:rsid w:val="0054257A"/>
    <w:rsid w:val="0054558C"/>
    <w:rsid w:val="00635CFE"/>
    <w:rsid w:val="006A02FD"/>
    <w:rsid w:val="00814A7E"/>
    <w:rsid w:val="00844FA8"/>
    <w:rsid w:val="00957221"/>
    <w:rsid w:val="0098234B"/>
    <w:rsid w:val="00A21E48"/>
    <w:rsid w:val="00A63749"/>
    <w:rsid w:val="00AB07B8"/>
    <w:rsid w:val="00CE308B"/>
    <w:rsid w:val="00D102AF"/>
    <w:rsid w:val="00DB04F6"/>
    <w:rsid w:val="00EB5DD6"/>
    <w:rsid w:val="00EF5C16"/>
    <w:rsid w:val="00F60735"/>
    <w:rsid w:val="00F971BC"/>
    <w:rsid w:val="00FC7F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3B031"/>
  <w15:chartTrackingRefBased/>
  <w15:docId w15:val="{18C715B9-2B9C-45AE-B43E-5C5797B9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25D8"/>
    <w:pPr>
      <w:spacing w:after="0" w:line="240" w:lineRule="auto"/>
    </w:pPr>
    <w:rPr>
      <w:rFonts w:ascii="Calibri" w:eastAsia="Times New Roman" w:hAnsi="Calibri" w:cs="Times New Roman"/>
    </w:rPr>
  </w:style>
  <w:style w:type="paragraph" w:styleId="berschrift2">
    <w:name w:val="heading 2"/>
    <w:basedOn w:val="Standard"/>
    <w:link w:val="berschrift2Zchn"/>
    <w:uiPriority w:val="9"/>
    <w:qFormat/>
    <w:rsid w:val="002551C9"/>
    <w:pPr>
      <w:spacing w:before="100" w:beforeAutospacing="1" w:after="100" w:afterAutospacing="1"/>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rTextZchn">
    <w:name w:val="Nur Text Zchn"/>
    <w:basedOn w:val="Absatz-Standardschriftart"/>
    <w:link w:val="NurText"/>
    <w:semiHidden/>
    <w:locked/>
    <w:rsid w:val="002925D8"/>
    <w:rPr>
      <w:rFonts w:ascii="Consolas" w:hAnsi="Consolas"/>
      <w:sz w:val="21"/>
      <w:szCs w:val="21"/>
    </w:rPr>
  </w:style>
  <w:style w:type="paragraph" w:styleId="NurText">
    <w:name w:val="Plain Text"/>
    <w:basedOn w:val="Standard"/>
    <w:link w:val="NurTextZchn"/>
    <w:semiHidden/>
    <w:rsid w:val="002925D8"/>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2925D8"/>
    <w:rPr>
      <w:rFonts w:ascii="Consolas" w:eastAsia="Times New Roman" w:hAnsi="Consolas" w:cs="Times New Roman"/>
      <w:sz w:val="21"/>
      <w:szCs w:val="21"/>
    </w:rPr>
  </w:style>
  <w:style w:type="character" w:styleId="Hyperlink">
    <w:name w:val="Hyperlink"/>
    <w:basedOn w:val="Absatz-Standardschriftart"/>
    <w:uiPriority w:val="99"/>
    <w:rsid w:val="002925D8"/>
    <w:rPr>
      <w:color w:val="0000FF"/>
      <w:u w:val="single"/>
    </w:rPr>
  </w:style>
  <w:style w:type="paragraph" w:styleId="Kopfzeile">
    <w:name w:val="header"/>
    <w:basedOn w:val="Standard"/>
    <w:link w:val="KopfzeileZchn"/>
    <w:uiPriority w:val="99"/>
    <w:unhideWhenUsed/>
    <w:rsid w:val="00187A9E"/>
    <w:pPr>
      <w:tabs>
        <w:tab w:val="center" w:pos="4536"/>
        <w:tab w:val="right" w:pos="9072"/>
      </w:tabs>
    </w:pPr>
  </w:style>
  <w:style w:type="character" w:customStyle="1" w:styleId="KopfzeileZchn">
    <w:name w:val="Kopfzeile Zchn"/>
    <w:basedOn w:val="Absatz-Standardschriftart"/>
    <w:link w:val="Kopfzeile"/>
    <w:uiPriority w:val="99"/>
    <w:rsid w:val="00187A9E"/>
    <w:rPr>
      <w:rFonts w:ascii="Calibri" w:eastAsia="Times New Roman" w:hAnsi="Calibri" w:cs="Times New Roman"/>
    </w:rPr>
  </w:style>
  <w:style w:type="paragraph" w:styleId="Fuzeile">
    <w:name w:val="footer"/>
    <w:basedOn w:val="Standard"/>
    <w:link w:val="FuzeileZchn"/>
    <w:uiPriority w:val="99"/>
    <w:unhideWhenUsed/>
    <w:rsid w:val="00187A9E"/>
    <w:pPr>
      <w:tabs>
        <w:tab w:val="center" w:pos="4536"/>
        <w:tab w:val="right" w:pos="9072"/>
      </w:tabs>
    </w:pPr>
  </w:style>
  <w:style w:type="character" w:customStyle="1" w:styleId="FuzeileZchn">
    <w:name w:val="Fußzeile Zchn"/>
    <w:basedOn w:val="Absatz-Standardschriftart"/>
    <w:link w:val="Fuzeile"/>
    <w:uiPriority w:val="99"/>
    <w:rsid w:val="00187A9E"/>
    <w:rPr>
      <w:rFonts w:ascii="Calibri" w:eastAsia="Times New Roman" w:hAnsi="Calibri" w:cs="Times New Roman"/>
    </w:rPr>
  </w:style>
  <w:style w:type="paragraph" w:styleId="StandardWeb">
    <w:name w:val="Normal (Web)"/>
    <w:basedOn w:val="Standard"/>
    <w:uiPriority w:val="99"/>
    <w:semiHidden/>
    <w:unhideWhenUsed/>
    <w:rsid w:val="002551C9"/>
    <w:pPr>
      <w:spacing w:before="100" w:beforeAutospacing="1" w:after="100" w:afterAutospacing="1"/>
    </w:pPr>
    <w:rPr>
      <w:rFonts w:ascii="Times New Roman" w:hAnsi="Times New Roman"/>
      <w:sz w:val="24"/>
      <w:szCs w:val="24"/>
      <w:lang w:eastAsia="de-DE"/>
    </w:rPr>
  </w:style>
  <w:style w:type="character" w:customStyle="1" w:styleId="berschrift2Zchn">
    <w:name w:val="Überschrift 2 Zchn"/>
    <w:basedOn w:val="Absatz-Standardschriftart"/>
    <w:link w:val="berschrift2"/>
    <w:uiPriority w:val="9"/>
    <w:rsid w:val="002551C9"/>
    <w:rPr>
      <w:rFonts w:ascii="Times New Roman" w:eastAsia="Times New Roman" w:hAnsi="Times New Roman" w:cs="Times New Roman"/>
      <w:b/>
      <w:bCs/>
      <w:sz w:val="36"/>
      <w:szCs w:val="36"/>
      <w:lang w:eastAsia="de-DE"/>
    </w:rPr>
  </w:style>
  <w:style w:type="character" w:styleId="Hervorhebung">
    <w:name w:val="Emphasis"/>
    <w:basedOn w:val="Absatz-Standardschriftart"/>
    <w:uiPriority w:val="20"/>
    <w:qFormat/>
    <w:rsid w:val="002551C9"/>
    <w:rPr>
      <w:i/>
      <w:iCs/>
    </w:rPr>
  </w:style>
  <w:style w:type="character" w:styleId="Fett">
    <w:name w:val="Strong"/>
    <w:basedOn w:val="Absatz-Standardschriftart"/>
    <w:uiPriority w:val="22"/>
    <w:qFormat/>
    <w:rsid w:val="002551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59448">
      <w:bodyDiv w:val="1"/>
      <w:marLeft w:val="0"/>
      <w:marRight w:val="0"/>
      <w:marTop w:val="0"/>
      <w:marBottom w:val="0"/>
      <w:divBdr>
        <w:top w:val="none" w:sz="0" w:space="0" w:color="auto"/>
        <w:left w:val="none" w:sz="0" w:space="0" w:color="auto"/>
        <w:bottom w:val="none" w:sz="0" w:space="0" w:color="auto"/>
        <w:right w:val="none" w:sz="0" w:space="0" w:color="auto"/>
      </w:divBdr>
      <w:divsChild>
        <w:div w:id="1681737883">
          <w:marLeft w:val="0"/>
          <w:marRight w:val="0"/>
          <w:marTop w:val="0"/>
          <w:marBottom w:val="0"/>
          <w:divBdr>
            <w:top w:val="none" w:sz="0" w:space="0" w:color="auto"/>
            <w:left w:val="none" w:sz="0" w:space="0" w:color="auto"/>
            <w:bottom w:val="none" w:sz="0" w:space="0" w:color="auto"/>
            <w:right w:val="none" w:sz="0" w:space="0" w:color="auto"/>
          </w:divBdr>
          <w:divsChild>
            <w:div w:id="957222572">
              <w:marLeft w:val="0"/>
              <w:marRight w:val="0"/>
              <w:marTop w:val="0"/>
              <w:marBottom w:val="0"/>
              <w:divBdr>
                <w:top w:val="none" w:sz="0" w:space="0" w:color="auto"/>
                <w:left w:val="none" w:sz="0" w:space="0" w:color="auto"/>
                <w:bottom w:val="none" w:sz="0" w:space="0" w:color="auto"/>
                <w:right w:val="none" w:sz="0" w:space="0" w:color="auto"/>
              </w:divBdr>
              <w:divsChild>
                <w:div w:id="1917281491">
                  <w:marLeft w:val="0"/>
                  <w:marRight w:val="0"/>
                  <w:marTop w:val="0"/>
                  <w:marBottom w:val="120"/>
                  <w:divBdr>
                    <w:top w:val="none" w:sz="0" w:space="0" w:color="auto"/>
                    <w:left w:val="none" w:sz="0" w:space="0" w:color="auto"/>
                    <w:bottom w:val="none" w:sz="0" w:space="0" w:color="auto"/>
                    <w:right w:val="none" w:sz="0" w:space="0" w:color="auto"/>
                  </w:divBdr>
                </w:div>
                <w:div w:id="177039052">
                  <w:marLeft w:val="0"/>
                  <w:marRight w:val="0"/>
                  <w:marTop w:val="0"/>
                  <w:marBottom w:val="0"/>
                  <w:divBdr>
                    <w:top w:val="none" w:sz="0" w:space="0" w:color="auto"/>
                    <w:left w:val="none" w:sz="0" w:space="0" w:color="auto"/>
                    <w:bottom w:val="none" w:sz="0" w:space="0" w:color="auto"/>
                    <w:right w:val="none" w:sz="0" w:space="0" w:color="auto"/>
                  </w:divBdr>
                </w:div>
                <w:div w:id="1061753411">
                  <w:marLeft w:val="0"/>
                  <w:marRight w:val="0"/>
                  <w:marTop w:val="0"/>
                  <w:marBottom w:val="120"/>
                  <w:divBdr>
                    <w:top w:val="none" w:sz="0" w:space="0" w:color="auto"/>
                    <w:left w:val="none" w:sz="0" w:space="0" w:color="auto"/>
                    <w:bottom w:val="none" w:sz="0" w:space="0" w:color="auto"/>
                    <w:right w:val="none" w:sz="0" w:space="0" w:color="auto"/>
                  </w:divBdr>
                </w:div>
                <w:div w:id="1167473628">
                  <w:marLeft w:val="0"/>
                  <w:marRight w:val="0"/>
                  <w:marTop w:val="0"/>
                  <w:marBottom w:val="120"/>
                  <w:divBdr>
                    <w:top w:val="none" w:sz="0" w:space="0" w:color="auto"/>
                    <w:left w:val="none" w:sz="0" w:space="0" w:color="auto"/>
                    <w:bottom w:val="none" w:sz="0" w:space="0" w:color="auto"/>
                    <w:right w:val="none" w:sz="0" w:space="0" w:color="auto"/>
                  </w:divBdr>
                </w:div>
                <w:div w:id="208155559">
                  <w:marLeft w:val="0"/>
                  <w:marRight w:val="0"/>
                  <w:marTop w:val="0"/>
                  <w:marBottom w:val="120"/>
                  <w:divBdr>
                    <w:top w:val="none" w:sz="0" w:space="0" w:color="auto"/>
                    <w:left w:val="none" w:sz="0" w:space="0" w:color="auto"/>
                    <w:bottom w:val="none" w:sz="0" w:space="0" w:color="auto"/>
                    <w:right w:val="none" w:sz="0" w:space="0" w:color="auto"/>
                  </w:divBdr>
                </w:div>
                <w:div w:id="350304975">
                  <w:marLeft w:val="0"/>
                  <w:marRight w:val="0"/>
                  <w:marTop w:val="0"/>
                  <w:marBottom w:val="120"/>
                  <w:divBdr>
                    <w:top w:val="none" w:sz="0" w:space="0" w:color="auto"/>
                    <w:left w:val="none" w:sz="0" w:space="0" w:color="auto"/>
                    <w:bottom w:val="none" w:sz="0" w:space="0" w:color="auto"/>
                    <w:right w:val="none" w:sz="0" w:space="0" w:color="auto"/>
                  </w:divBdr>
                </w:div>
                <w:div w:id="1089161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49607259">
          <w:marLeft w:val="0"/>
          <w:marRight w:val="0"/>
          <w:marTop w:val="0"/>
          <w:marBottom w:val="0"/>
          <w:divBdr>
            <w:top w:val="none" w:sz="0" w:space="0" w:color="auto"/>
            <w:left w:val="none" w:sz="0" w:space="0" w:color="auto"/>
            <w:bottom w:val="none" w:sz="0" w:space="0" w:color="auto"/>
            <w:right w:val="none" w:sz="0" w:space="0" w:color="auto"/>
          </w:divBdr>
        </w:div>
        <w:div w:id="1627662201">
          <w:marLeft w:val="0"/>
          <w:marRight w:val="0"/>
          <w:marTop w:val="0"/>
          <w:marBottom w:val="0"/>
          <w:divBdr>
            <w:top w:val="none" w:sz="0" w:space="0" w:color="auto"/>
            <w:left w:val="none" w:sz="0" w:space="0" w:color="auto"/>
            <w:bottom w:val="none" w:sz="0" w:space="0" w:color="auto"/>
            <w:right w:val="none" w:sz="0" w:space="0" w:color="auto"/>
          </w:divBdr>
        </w:div>
        <w:div w:id="1022246357">
          <w:marLeft w:val="0"/>
          <w:marRight w:val="0"/>
          <w:marTop w:val="0"/>
          <w:marBottom w:val="0"/>
          <w:divBdr>
            <w:top w:val="none" w:sz="0" w:space="0" w:color="auto"/>
            <w:left w:val="none" w:sz="0" w:space="0" w:color="auto"/>
            <w:bottom w:val="none" w:sz="0" w:space="0" w:color="auto"/>
            <w:right w:val="none" w:sz="0" w:space="0" w:color="auto"/>
          </w:divBdr>
          <w:divsChild>
            <w:div w:id="268242710">
              <w:marLeft w:val="0"/>
              <w:marRight w:val="0"/>
              <w:marTop w:val="0"/>
              <w:marBottom w:val="0"/>
              <w:divBdr>
                <w:top w:val="none" w:sz="0" w:space="0" w:color="auto"/>
                <w:left w:val="none" w:sz="0" w:space="0" w:color="auto"/>
                <w:bottom w:val="none" w:sz="0" w:space="0" w:color="auto"/>
                <w:right w:val="none" w:sz="0" w:space="0" w:color="auto"/>
              </w:divBdr>
              <w:divsChild>
                <w:div w:id="491457417">
                  <w:marLeft w:val="0"/>
                  <w:marRight w:val="0"/>
                  <w:marTop w:val="0"/>
                  <w:marBottom w:val="0"/>
                  <w:divBdr>
                    <w:top w:val="none" w:sz="0" w:space="0" w:color="auto"/>
                    <w:left w:val="none" w:sz="0" w:space="0" w:color="auto"/>
                    <w:bottom w:val="none" w:sz="0" w:space="0" w:color="auto"/>
                    <w:right w:val="none" w:sz="0" w:space="0" w:color="auto"/>
                  </w:divBdr>
                  <w:divsChild>
                    <w:div w:id="1222330137">
                      <w:marLeft w:val="0"/>
                      <w:marRight w:val="0"/>
                      <w:marTop w:val="0"/>
                      <w:marBottom w:val="0"/>
                      <w:divBdr>
                        <w:top w:val="none" w:sz="0" w:space="0" w:color="auto"/>
                        <w:left w:val="none" w:sz="0" w:space="0" w:color="auto"/>
                        <w:bottom w:val="none" w:sz="0" w:space="0" w:color="auto"/>
                        <w:right w:val="none" w:sz="0" w:space="0" w:color="auto"/>
                      </w:divBdr>
                      <w:divsChild>
                        <w:div w:id="15362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3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jure.org/dienste/vernetzung/rechtsprechung?Text=3%20O%2017493/2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abb.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182E6-D76B-4811-A498-1FEFCBD0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3779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4</cp:revision>
  <dcterms:created xsi:type="dcterms:W3CDTF">2022-11-16T15:10:00Z</dcterms:created>
  <dcterms:modified xsi:type="dcterms:W3CDTF">2022-11-16T15:31:00Z</dcterms:modified>
</cp:coreProperties>
</file>