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B8" w:rsidRPr="00E71521" w:rsidRDefault="001D6BB8" w:rsidP="001D6BB8">
      <w:pPr>
        <w:pStyle w:val="NurText"/>
        <w:ind w:left="1701" w:right="754"/>
        <w:jc w:val="both"/>
        <w:rPr>
          <w:rFonts w:ascii="CorpoS" w:hAnsi="CorpoS"/>
          <w:b/>
          <w:sz w:val="24"/>
          <w:szCs w:val="22"/>
        </w:rPr>
      </w:pPr>
      <w:r w:rsidRPr="00E71521">
        <w:rPr>
          <w:rFonts w:ascii="CorpoS" w:hAnsi="CorpoS"/>
          <w:b/>
          <w:sz w:val="24"/>
          <w:szCs w:val="22"/>
        </w:rPr>
        <w:t>Hinweise zu Verwendung:</w:t>
      </w:r>
    </w:p>
    <w:p w:rsidR="001D6BB8" w:rsidRPr="00E71521" w:rsidRDefault="001D6BB8" w:rsidP="001D6BB8">
      <w:pPr>
        <w:pStyle w:val="NurText"/>
        <w:ind w:left="1701" w:right="754"/>
        <w:jc w:val="both"/>
        <w:rPr>
          <w:rFonts w:ascii="CorpoS" w:hAnsi="CorpoS"/>
          <w:sz w:val="24"/>
          <w:szCs w:val="22"/>
        </w:rPr>
      </w:pPr>
    </w:p>
    <w:p w:rsidR="001D6BB8" w:rsidRPr="00E71521" w:rsidRDefault="001D6BB8" w:rsidP="001D6BB8">
      <w:pPr>
        <w:pStyle w:val="NurText"/>
        <w:ind w:left="1701" w:right="754"/>
        <w:jc w:val="both"/>
        <w:rPr>
          <w:rFonts w:ascii="CorpoS" w:hAnsi="CorpoS"/>
          <w:sz w:val="24"/>
          <w:szCs w:val="22"/>
        </w:rPr>
      </w:pPr>
    </w:p>
    <w:p w:rsidR="001D6BB8" w:rsidRPr="00E71521" w:rsidRDefault="001D6BB8" w:rsidP="001D6BB8">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1D6BB8" w:rsidRPr="00E71521" w:rsidRDefault="001D6BB8" w:rsidP="001D6BB8">
      <w:pPr>
        <w:pStyle w:val="NurText"/>
        <w:ind w:left="1701" w:right="754"/>
        <w:jc w:val="both"/>
        <w:rPr>
          <w:rFonts w:ascii="CorpoS" w:hAnsi="CorpoS"/>
          <w:sz w:val="24"/>
          <w:szCs w:val="22"/>
        </w:rPr>
      </w:pPr>
    </w:p>
    <w:p w:rsidR="001D6BB8" w:rsidRPr="00E71521" w:rsidRDefault="001D6BB8" w:rsidP="001D6BB8">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970080">
          <w:rPr>
            <w:rStyle w:val="Hyperlink"/>
            <w:rFonts w:ascii="CorpoS" w:hAnsi="CorpoS"/>
            <w:sz w:val="24"/>
            <w:szCs w:val="22"/>
          </w:rPr>
          <w:t>www.dabb.de</w:t>
        </w:r>
      </w:hyperlink>
      <w:r w:rsidRPr="00E71521">
        <w:rPr>
          <w:rFonts w:ascii="CorpoS" w:hAnsi="CorpoS"/>
          <w:sz w:val="24"/>
          <w:szCs w:val="22"/>
        </w:rPr>
        <w:t>).</w:t>
      </w:r>
    </w:p>
    <w:p w:rsidR="001D6BB8" w:rsidRPr="00E71521" w:rsidRDefault="001D6BB8" w:rsidP="001D6BB8">
      <w:pPr>
        <w:pStyle w:val="NurText"/>
        <w:ind w:left="1701" w:right="754"/>
        <w:jc w:val="both"/>
        <w:rPr>
          <w:rFonts w:ascii="CorpoS" w:hAnsi="CorpoS"/>
          <w:sz w:val="24"/>
          <w:szCs w:val="22"/>
        </w:rPr>
      </w:pPr>
    </w:p>
    <w:p w:rsidR="001D6BB8" w:rsidRPr="00E71521" w:rsidRDefault="001D6BB8" w:rsidP="001D6BB8">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1D6BB8" w:rsidRPr="00E71521" w:rsidRDefault="001D6BB8" w:rsidP="001D6BB8">
      <w:pPr>
        <w:pStyle w:val="NurText"/>
        <w:ind w:left="1701" w:right="754"/>
        <w:jc w:val="both"/>
        <w:rPr>
          <w:rFonts w:ascii="CorpoS" w:hAnsi="CorpoS"/>
          <w:sz w:val="24"/>
          <w:szCs w:val="22"/>
        </w:rPr>
      </w:pPr>
    </w:p>
    <w:p w:rsidR="001D6BB8" w:rsidRPr="00E71521" w:rsidRDefault="001D6BB8" w:rsidP="001D6BB8">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1D6BB8" w:rsidRPr="00E71521" w:rsidRDefault="001D6BB8" w:rsidP="001D6BB8">
      <w:pPr>
        <w:pStyle w:val="NurText"/>
        <w:ind w:left="1701" w:right="754"/>
        <w:jc w:val="both"/>
        <w:rPr>
          <w:rFonts w:ascii="CorpoS" w:hAnsi="CorpoS"/>
          <w:sz w:val="24"/>
          <w:szCs w:val="22"/>
        </w:rPr>
      </w:pPr>
    </w:p>
    <w:p w:rsidR="001D6BB8" w:rsidRPr="00E71521" w:rsidRDefault="001D6BB8" w:rsidP="001D6BB8">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1D6BB8" w:rsidRPr="001B63FE" w:rsidRDefault="001D6BB8" w:rsidP="001D6BB8">
      <w:pPr>
        <w:pStyle w:val="NurText"/>
        <w:ind w:left="1701" w:right="754"/>
        <w:jc w:val="both"/>
        <w:rPr>
          <w:rFonts w:ascii="Agfa Rotis Sans Serif" w:hAnsi="Agfa Rotis Sans Serif"/>
          <w:sz w:val="24"/>
          <w:szCs w:val="22"/>
        </w:rPr>
      </w:pPr>
    </w:p>
    <w:p w:rsidR="001D6BB8" w:rsidRPr="001B63FE" w:rsidRDefault="001D6BB8" w:rsidP="001D6BB8">
      <w:pPr>
        <w:pStyle w:val="NurText"/>
        <w:ind w:left="1701" w:right="754"/>
        <w:jc w:val="both"/>
        <w:rPr>
          <w:rFonts w:ascii="Agfa Rotis Sans Serif" w:hAnsi="Agfa Rotis Sans Serif"/>
          <w:sz w:val="24"/>
          <w:szCs w:val="22"/>
        </w:rPr>
      </w:pPr>
    </w:p>
    <w:p w:rsidR="001D6BB8" w:rsidRPr="001B63FE" w:rsidRDefault="001D6BB8" w:rsidP="001D6BB8">
      <w:pPr>
        <w:pStyle w:val="NurText"/>
        <w:ind w:left="1701" w:right="754"/>
        <w:jc w:val="both"/>
        <w:rPr>
          <w:rFonts w:ascii="Agfa Rotis Sans Serif" w:hAnsi="Agfa Rotis Sans Serif"/>
          <w:sz w:val="24"/>
          <w:szCs w:val="22"/>
        </w:rPr>
      </w:pPr>
    </w:p>
    <w:p w:rsidR="001D6BB8" w:rsidRPr="00EF791A" w:rsidRDefault="001D6BB8" w:rsidP="001D6BB8">
      <w:pPr>
        <w:ind w:left="1701" w:right="1038"/>
        <w:rPr>
          <w:rFonts w:ascii="CorpoS" w:hAnsi="CorpoS"/>
        </w:rPr>
      </w:pPr>
      <w:r>
        <w:rPr>
          <w:rFonts w:ascii="CorpoS" w:hAnsi="CorpoS"/>
        </w:rPr>
        <w:br w:type="page"/>
      </w:r>
    </w:p>
    <w:p w:rsidR="001D6BB8" w:rsidRPr="00EF791A" w:rsidRDefault="001D6BB8" w:rsidP="001D6BB8">
      <w:pPr>
        <w:ind w:left="1701" w:right="1038"/>
        <w:jc w:val="center"/>
        <w:rPr>
          <w:rFonts w:ascii="CorpoS" w:hAnsi="CorpoS"/>
          <w:b/>
          <w:sz w:val="24"/>
          <w:szCs w:val="24"/>
        </w:rPr>
      </w:pPr>
      <w:r>
        <w:rPr>
          <w:rFonts w:ascii="CorpoS" w:hAnsi="CorpoS"/>
          <w:b/>
          <w:sz w:val="24"/>
          <w:szCs w:val="24"/>
        </w:rPr>
        <w:lastRenderedPageBreak/>
        <w:t xml:space="preserve">Leitfaden zur </w:t>
      </w:r>
      <w:r w:rsidRPr="00EF791A">
        <w:rPr>
          <w:rFonts w:ascii="CorpoS" w:hAnsi="CorpoS"/>
          <w:b/>
          <w:sz w:val="24"/>
          <w:szCs w:val="24"/>
        </w:rPr>
        <w:t>Zwangsvollstreckung</w:t>
      </w:r>
    </w:p>
    <w:p w:rsidR="001D6BB8" w:rsidRPr="00EF791A" w:rsidRDefault="001D6BB8" w:rsidP="001D6BB8">
      <w:pPr>
        <w:ind w:left="1701" w:right="1038"/>
        <w:jc w:val="center"/>
        <w:rPr>
          <w:rFonts w:ascii="CorpoS" w:hAnsi="CorpoS"/>
        </w:rPr>
      </w:pPr>
    </w:p>
    <w:p w:rsidR="001D6BB8" w:rsidRPr="00EF791A" w:rsidRDefault="001D6BB8" w:rsidP="001D6BB8">
      <w:pPr>
        <w:pStyle w:val="StandardWeb"/>
        <w:ind w:left="1701" w:right="1038"/>
        <w:rPr>
          <w:rFonts w:ascii="CorpoS" w:hAnsi="CorpoS"/>
          <w:sz w:val="22"/>
          <w:szCs w:val="22"/>
          <w:u w:val="single"/>
        </w:rPr>
      </w:pPr>
      <w:r w:rsidRPr="00EF791A">
        <w:rPr>
          <w:rFonts w:ascii="CorpoS" w:hAnsi="CorpoS"/>
          <w:sz w:val="22"/>
          <w:szCs w:val="22"/>
          <w:u w:val="single"/>
        </w:rPr>
        <w:t>1. Voraussetzung der Zwangsvollstreckung</w:t>
      </w:r>
    </w:p>
    <w:p w:rsidR="001D6BB8" w:rsidRDefault="001D6BB8" w:rsidP="001D6BB8">
      <w:pPr>
        <w:pStyle w:val="StandardWeb"/>
        <w:ind w:left="1701" w:right="1038"/>
        <w:rPr>
          <w:rFonts w:ascii="CorpoS" w:hAnsi="CorpoS"/>
          <w:sz w:val="22"/>
          <w:szCs w:val="22"/>
        </w:rPr>
      </w:pPr>
      <w:r w:rsidRPr="00EF791A">
        <w:rPr>
          <w:rFonts w:ascii="CorpoS" w:hAnsi="CorpoS"/>
          <w:sz w:val="22"/>
          <w:szCs w:val="22"/>
        </w:rPr>
        <w:t>Voraussetzung für die Zwangsvollstreckung ist</w:t>
      </w:r>
      <w:r>
        <w:rPr>
          <w:rFonts w:ascii="CorpoS" w:hAnsi="CorpoS"/>
          <w:sz w:val="22"/>
          <w:szCs w:val="22"/>
        </w:rPr>
        <w:t xml:space="preserve"> das Vorliegen</w:t>
      </w:r>
      <w:r w:rsidRPr="00EF791A">
        <w:rPr>
          <w:rFonts w:ascii="CorpoS" w:hAnsi="CorpoS"/>
          <w:sz w:val="22"/>
          <w:szCs w:val="22"/>
        </w:rPr>
        <w:t xml:space="preserve"> ein</w:t>
      </w:r>
      <w:r>
        <w:rPr>
          <w:rFonts w:ascii="CorpoS" w:hAnsi="CorpoS"/>
          <w:sz w:val="22"/>
          <w:szCs w:val="22"/>
        </w:rPr>
        <w:t>es</w:t>
      </w:r>
      <w:r w:rsidRPr="00EF791A">
        <w:rPr>
          <w:rFonts w:ascii="CorpoS" w:hAnsi="CorpoS"/>
          <w:sz w:val="22"/>
          <w:szCs w:val="22"/>
        </w:rPr>
        <w:t xml:space="preserve"> Vollstreckungstitel</w:t>
      </w:r>
      <w:r>
        <w:rPr>
          <w:rFonts w:ascii="CorpoS" w:hAnsi="CorpoS"/>
          <w:sz w:val="22"/>
          <w:szCs w:val="22"/>
        </w:rPr>
        <w:t>s</w:t>
      </w:r>
      <w:r w:rsidRPr="00EF791A">
        <w:rPr>
          <w:rFonts w:ascii="CorpoS" w:hAnsi="CorpoS"/>
          <w:sz w:val="22"/>
          <w:szCs w:val="22"/>
        </w:rPr>
        <w:t xml:space="preserve">. </w:t>
      </w:r>
    </w:p>
    <w:p w:rsidR="001D6BB8" w:rsidRPr="00EF791A" w:rsidRDefault="001D6BB8" w:rsidP="001D6BB8">
      <w:pPr>
        <w:pStyle w:val="StandardWeb"/>
        <w:ind w:left="1701" w:right="1038"/>
        <w:rPr>
          <w:rFonts w:ascii="CorpoS" w:hAnsi="CorpoS"/>
          <w:sz w:val="22"/>
          <w:szCs w:val="22"/>
        </w:rPr>
      </w:pPr>
      <w:r w:rsidRPr="00EF791A">
        <w:rPr>
          <w:rFonts w:ascii="CorpoS" w:hAnsi="CorpoS"/>
          <w:sz w:val="22"/>
          <w:szCs w:val="22"/>
        </w:rPr>
        <w:t>Die häufigsten Titel sind (keine abschließende Aufzählung):</w:t>
      </w:r>
    </w:p>
    <w:p w:rsidR="001D6BB8" w:rsidRPr="00EF791A" w:rsidRDefault="001D6BB8" w:rsidP="001D6BB8">
      <w:pPr>
        <w:numPr>
          <w:ilvl w:val="0"/>
          <w:numId w:val="1"/>
        </w:numPr>
        <w:tabs>
          <w:tab w:val="clear" w:pos="720"/>
        </w:tabs>
        <w:spacing w:before="100" w:beforeAutospacing="1" w:after="100" w:afterAutospacing="1"/>
        <w:ind w:left="1701" w:right="1038" w:firstLine="0"/>
        <w:rPr>
          <w:rFonts w:ascii="CorpoS" w:hAnsi="CorpoS"/>
        </w:rPr>
      </w:pPr>
      <w:r w:rsidRPr="00EF791A">
        <w:rPr>
          <w:rFonts w:ascii="CorpoS" w:hAnsi="CorpoS"/>
        </w:rPr>
        <w:t xml:space="preserve">Vollstreckungsbescheide (Ergebnis eines </w:t>
      </w:r>
      <w:r>
        <w:rPr>
          <w:rFonts w:ascii="CorpoS" w:hAnsi="CorpoS"/>
        </w:rPr>
        <w:t xml:space="preserve">gerichtlichen </w:t>
      </w:r>
      <w:r w:rsidRPr="00EF791A">
        <w:rPr>
          <w:rFonts w:ascii="CorpoS" w:hAnsi="CorpoS"/>
        </w:rPr>
        <w:t>Mahnverfahrens)</w:t>
      </w:r>
    </w:p>
    <w:p w:rsidR="001D6BB8" w:rsidRPr="00EF791A" w:rsidRDefault="001D6BB8" w:rsidP="001D6BB8">
      <w:pPr>
        <w:numPr>
          <w:ilvl w:val="0"/>
          <w:numId w:val="1"/>
        </w:numPr>
        <w:tabs>
          <w:tab w:val="clear" w:pos="720"/>
        </w:tabs>
        <w:spacing w:before="100" w:beforeAutospacing="1" w:after="100" w:afterAutospacing="1"/>
        <w:ind w:left="1701" w:right="1038" w:firstLine="0"/>
        <w:rPr>
          <w:rFonts w:ascii="CorpoS" w:hAnsi="CorpoS"/>
        </w:rPr>
      </w:pPr>
      <w:r w:rsidRPr="00EF791A">
        <w:rPr>
          <w:rFonts w:ascii="CorpoS" w:hAnsi="CorpoS"/>
        </w:rPr>
        <w:t xml:space="preserve">Urteile </w:t>
      </w:r>
    </w:p>
    <w:p w:rsidR="001D6BB8" w:rsidRPr="00EF791A" w:rsidRDefault="001D6BB8" w:rsidP="001D6BB8">
      <w:pPr>
        <w:numPr>
          <w:ilvl w:val="0"/>
          <w:numId w:val="1"/>
        </w:numPr>
        <w:tabs>
          <w:tab w:val="clear" w:pos="720"/>
        </w:tabs>
        <w:spacing w:before="100" w:beforeAutospacing="1" w:after="100" w:afterAutospacing="1"/>
        <w:ind w:left="1701" w:right="1038" w:firstLine="0"/>
        <w:rPr>
          <w:rFonts w:ascii="CorpoS" w:hAnsi="CorpoS"/>
        </w:rPr>
      </w:pPr>
      <w:r w:rsidRPr="00EF791A">
        <w:rPr>
          <w:rFonts w:ascii="CorpoS" w:hAnsi="CorpoS"/>
        </w:rPr>
        <w:t>Kostenfestsetzungsbeschlüsse</w:t>
      </w:r>
    </w:p>
    <w:p w:rsidR="001D6BB8" w:rsidRPr="00EF791A" w:rsidRDefault="001D6BB8" w:rsidP="001D6BB8">
      <w:pPr>
        <w:numPr>
          <w:ilvl w:val="0"/>
          <w:numId w:val="1"/>
        </w:numPr>
        <w:tabs>
          <w:tab w:val="clear" w:pos="720"/>
        </w:tabs>
        <w:spacing w:before="100" w:beforeAutospacing="1" w:after="100" w:afterAutospacing="1"/>
        <w:ind w:left="1701" w:right="1038" w:firstLine="0"/>
        <w:rPr>
          <w:rFonts w:ascii="CorpoS" w:hAnsi="CorpoS"/>
        </w:rPr>
      </w:pPr>
      <w:r w:rsidRPr="00EF791A">
        <w:rPr>
          <w:rFonts w:ascii="CorpoS" w:hAnsi="CorpoS"/>
        </w:rPr>
        <w:t>Unterhaltsfestsetzungsbeschlüsse</w:t>
      </w:r>
    </w:p>
    <w:p w:rsidR="001D6BB8" w:rsidRPr="00EF791A" w:rsidRDefault="001D6BB8" w:rsidP="001D6BB8">
      <w:pPr>
        <w:numPr>
          <w:ilvl w:val="0"/>
          <w:numId w:val="1"/>
        </w:numPr>
        <w:tabs>
          <w:tab w:val="clear" w:pos="720"/>
        </w:tabs>
        <w:spacing w:before="100" w:beforeAutospacing="1" w:after="100" w:afterAutospacing="1"/>
        <w:ind w:left="1701" w:right="1038" w:firstLine="0"/>
        <w:rPr>
          <w:rFonts w:ascii="CorpoS" w:hAnsi="CorpoS"/>
        </w:rPr>
      </w:pPr>
      <w:r>
        <w:rPr>
          <w:rFonts w:ascii="CorpoS" w:hAnsi="CorpoS"/>
        </w:rPr>
        <w:t>gerichtlich protokollierte Vergleiche</w:t>
      </w:r>
    </w:p>
    <w:p w:rsidR="001D6BB8" w:rsidRPr="00EF791A" w:rsidRDefault="001D6BB8" w:rsidP="001D6BB8">
      <w:pPr>
        <w:numPr>
          <w:ilvl w:val="0"/>
          <w:numId w:val="1"/>
        </w:numPr>
        <w:tabs>
          <w:tab w:val="clear" w:pos="720"/>
        </w:tabs>
        <w:spacing w:before="100" w:beforeAutospacing="1" w:after="100" w:afterAutospacing="1"/>
        <w:ind w:left="1701" w:right="1038" w:firstLine="0"/>
        <w:rPr>
          <w:rFonts w:ascii="CorpoS" w:hAnsi="CorpoS"/>
        </w:rPr>
      </w:pPr>
      <w:r w:rsidRPr="00EF791A">
        <w:rPr>
          <w:rFonts w:ascii="CorpoS" w:hAnsi="CorpoS"/>
        </w:rPr>
        <w:t>notarielle Urkunden</w:t>
      </w:r>
    </w:p>
    <w:p w:rsidR="001D6BB8" w:rsidRPr="00EF791A" w:rsidRDefault="001D6BB8" w:rsidP="001D6BB8">
      <w:pPr>
        <w:ind w:left="1701" w:right="1038"/>
        <w:rPr>
          <w:rFonts w:ascii="CorpoS" w:hAnsi="CorpoS"/>
        </w:rPr>
      </w:pPr>
      <w:r w:rsidRPr="00EF791A">
        <w:rPr>
          <w:rFonts w:ascii="CorpoS" w:hAnsi="CorpoS"/>
        </w:rPr>
        <w:t xml:space="preserve">Mit der Zwangsvollstreckung wird der für den jeweiligen Bezirk </w:t>
      </w:r>
      <w:r>
        <w:rPr>
          <w:rFonts w:ascii="CorpoS" w:hAnsi="CorpoS"/>
        </w:rPr>
        <w:t xml:space="preserve">(Wohnsitz des Schuldners) </w:t>
      </w:r>
      <w:r w:rsidRPr="00EF791A">
        <w:rPr>
          <w:rFonts w:ascii="CorpoS" w:hAnsi="CorpoS"/>
        </w:rPr>
        <w:t xml:space="preserve">zuständige Gerichtsvollzieher vom Gläubiger beauftragt. Dieser leitet dann das Vollstreckungsverfahren gegen den Schuldner ein. </w:t>
      </w:r>
    </w:p>
    <w:p w:rsidR="001D6BB8" w:rsidRDefault="001D6BB8" w:rsidP="001D6BB8">
      <w:pPr>
        <w:ind w:left="1701" w:right="1038"/>
        <w:rPr>
          <w:rFonts w:ascii="CorpoS" w:hAnsi="CorpoS"/>
          <w:u w:val="single"/>
        </w:rPr>
      </w:pPr>
    </w:p>
    <w:p w:rsidR="001D6BB8" w:rsidRPr="00EF791A" w:rsidRDefault="001D6BB8" w:rsidP="001D6BB8">
      <w:pPr>
        <w:ind w:left="1701" w:right="1038"/>
        <w:rPr>
          <w:rFonts w:ascii="CorpoS" w:hAnsi="CorpoS"/>
          <w:u w:val="single"/>
        </w:rPr>
      </w:pPr>
    </w:p>
    <w:p w:rsidR="001D6BB8" w:rsidRPr="00EF791A" w:rsidRDefault="001D6BB8" w:rsidP="001D6BB8">
      <w:pPr>
        <w:ind w:left="1701" w:right="1038"/>
        <w:rPr>
          <w:rFonts w:ascii="CorpoS" w:hAnsi="CorpoS"/>
          <w:u w:val="single"/>
        </w:rPr>
      </w:pPr>
      <w:r w:rsidRPr="00EF791A">
        <w:rPr>
          <w:rFonts w:ascii="CorpoS" w:hAnsi="CorpoS"/>
          <w:u w:val="single"/>
        </w:rPr>
        <w:t>2. Arten der Zwangsvollstreckung</w:t>
      </w:r>
    </w:p>
    <w:p w:rsidR="001D6BB8" w:rsidRPr="00EF791A" w:rsidRDefault="001D6BB8" w:rsidP="001D6BB8">
      <w:pPr>
        <w:ind w:left="1701" w:right="1038"/>
        <w:rPr>
          <w:rFonts w:ascii="CorpoS" w:hAnsi="CorpoS"/>
        </w:rPr>
      </w:pPr>
    </w:p>
    <w:p w:rsidR="001D6BB8" w:rsidRPr="00EF791A" w:rsidRDefault="001D6BB8" w:rsidP="001D6BB8">
      <w:pPr>
        <w:ind w:left="1701" w:right="1038"/>
        <w:rPr>
          <w:rFonts w:ascii="CorpoS" w:hAnsi="CorpoS"/>
        </w:rPr>
      </w:pPr>
      <w:r w:rsidRPr="00EF791A">
        <w:rPr>
          <w:rFonts w:ascii="CorpoS" w:hAnsi="CorpoS"/>
        </w:rPr>
        <w:t xml:space="preserve">Es </w:t>
      </w:r>
      <w:r>
        <w:rPr>
          <w:rFonts w:ascii="CorpoS" w:hAnsi="CorpoS"/>
        </w:rPr>
        <w:t>gibt</w:t>
      </w:r>
      <w:r w:rsidRPr="00EF791A">
        <w:rPr>
          <w:rFonts w:ascii="CorpoS" w:hAnsi="CorpoS"/>
        </w:rPr>
        <w:t xml:space="preserve"> unterschiedliche Zwangsvollstreckungsmaßnahmen, je nachdem, ob es um Zwangsvollstreckung in das bewegliche </w:t>
      </w:r>
      <w:r>
        <w:rPr>
          <w:rFonts w:ascii="CorpoS" w:hAnsi="CorpoS"/>
        </w:rPr>
        <w:t>oder</w:t>
      </w:r>
      <w:r w:rsidRPr="00EF791A">
        <w:rPr>
          <w:rFonts w:ascii="CorpoS" w:hAnsi="CorpoS"/>
        </w:rPr>
        <w:t xml:space="preserve"> unbewegliche Vermögen, in Geldforderungen oder andere Vermögenswerte geht.</w:t>
      </w:r>
    </w:p>
    <w:p w:rsidR="001D6BB8" w:rsidRPr="00EF791A" w:rsidRDefault="001D6BB8" w:rsidP="001D6BB8">
      <w:pPr>
        <w:ind w:left="1701" w:right="1038"/>
        <w:rPr>
          <w:rFonts w:ascii="CorpoS" w:hAnsi="CorpoS"/>
        </w:rPr>
      </w:pPr>
    </w:p>
    <w:p w:rsidR="001D6BB8" w:rsidRPr="00EF791A" w:rsidRDefault="001D6BB8" w:rsidP="001D6BB8">
      <w:pPr>
        <w:ind w:left="1701" w:right="1038"/>
        <w:rPr>
          <w:rFonts w:ascii="CorpoS" w:hAnsi="CorpoS"/>
        </w:rPr>
      </w:pPr>
      <w:r w:rsidRPr="00EF791A">
        <w:rPr>
          <w:rFonts w:ascii="CorpoS" w:hAnsi="CorpoS"/>
        </w:rPr>
        <w:t>Bei Zwangsvollstreckung</w:t>
      </w:r>
      <w:r>
        <w:rPr>
          <w:rFonts w:ascii="CorpoS" w:hAnsi="CorpoS"/>
        </w:rPr>
        <w:t>en</w:t>
      </w:r>
      <w:r w:rsidRPr="00EF791A">
        <w:rPr>
          <w:rFonts w:ascii="CorpoS" w:hAnsi="CorpoS"/>
        </w:rPr>
        <w:t xml:space="preserve"> wegen Geldforderungen kann es </w:t>
      </w:r>
      <w:r>
        <w:rPr>
          <w:rFonts w:ascii="CorpoS" w:hAnsi="CorpoS"/>
        </w:rPr>
        <w:t>sinnvoll</w:t>
      </w:r>
      <w:r w:rsidRPr="00EF791A">
        <w:rPr>
          <w:rFonts w:ascii="CorpoS" w:hAnsi="CorpoS"/>
        </w:rPr>
        <w:t xml:space="preserve"> sein, den Schuldner zur Abgabe der eidesstattlichen Versicherung vorladen zu lassen (durch den Gerichtsvollzieher). Ziel dieses Verfahrens ist es, dass der Schuldner ein </w:t>
      </w:r>
      <w:r w:rsidRPr="00EF791A">
        <w:rPr>
          <w:rFonts w:ascii="CorpoS" w:hAnsi="CorpoS"/>
          <w:b/>
          <w:bCs/>
        </w:rPr>
        <w:t>Vermögensverzeichnis</w:t>
      </w:r>
      <w:r w:rsidRPr="00EF791A">
        <w:rPr>
          <w:rFonts w:ascii="CorpoS" w:hAnsi="CorpoS"/>
        </w:rPr>
        <w:t xml:space="preserve"> abzuliefern hat, in welchem </w:t>
      </w:r>
      <w:r>
        <w:rPr>
          <w:rFonts w:ascii="CorpoS" w:hAnsi="CorpoS"/>
        </w:rPr>
        <w:t xml:space="preserve">er </w:t>
      </w:r>
      <w:r w:rsidRPr="00EF791A">
        <w:rPr>
          <w:rFonts w:ascii="CorpoS" w:hAnsi="CorpoS"/>
        </w:rPr>
        <w:t xml:space="preserve">sein sämtliches Vermögen anzugeben </w:t>
      </w:r>
      <w:r>
        <w:rPr>
          <w:rFonts w:ascii="CorpoS" w:hAnsi="CorpoS"/>
        </w:rPr>
        <w:t>hat</w:t>
      </w:r>
      <w:r w:rsidRPr="00EF791A">
        <w:rPr>
          <w:rFonts w:ascii="CorpoS" w:hAnsi="CorpoS"/>
        </w:rPr>
        <w:t xml:space="preserve">. Hieraus können sich für den Gläubiger wertvolle Informationen für weitere Vollstreckungsmöglichkeiten ergeben. </w:t>
      </w:r>
    </w:p>
    <w:p w:rsidR="001D6BB8" w:rsidRPr="00EF791A" w:rsidRDefault="001D6BB8" w:rsidP="001D6BB8">
      <w:pPr>
        <w:ind w:left="1701" w:right="1038"/>
        <w:rPr>
          <w:rFonts w:ascii="CorpoS" w:hAnsi="CorpoS"/>
          <w:u w:val="single"/>
        </w:rPr>
      </w:pPr>
    </w:p>
    <w:p w:rsidR="001D6BB8" w:rsidRPr="00EF791A" w:rsidRDefault="001D6BB8" w:rsidP="001D6BB8">
      <w:pPr>
        <w:ind w:left="1701" w:right="1038"/>
        <w:rPr>
          <w:rFonts w:ascii="CorpoS" w:hAnsi="CorpoS"/>
        </w:rPr>
      </w:pPr>
      <w:r>
        <w:rPr>
          <w:rFonts w:ascii="CorpoS" w:hAnsi="CorpoS"/>
        </w:rPr>
        <w:t>Die Vollstreckung in bewegliches Vermögen (z. B. Bargeld, Schmuck und Maschinen) erfolgt im Wege der Pfändung.</w:t>
      </w:r>
      <w:r w:rsidRPr="00EF791A">
        <w:rPr>
          <w:rFonts w:ascii="CorpoS" w:hAnsi="CorpoS"/>
        </w:rPr>
        <w:t xml:space="preserve"> Zuständig für die Vollstreckung ist der Gerichtsvollzieher, der vom Gläubiger schriftlich beauftragt werden muss.</w:t>
      </w:r>
    </w:p>
    <w:p w:rsidR="001D6BB8" w:rsidRPr="00EF791A" w:rsidRDefault="001D6BB8" w:rsidP="001D6BB8">
      <w:pPr>
        <w:ind w:left="1701" w:right="1038"/>
        <w:rPr>
          <w:rFonts w:ascii="CorpoS" w:hAnsi="CorpoS"/>
        </w:rPr>
      </w:pPr>
    </w:p>
    <w:p w:rsidR="001D6BB8" w:rsidRPr="00715774" w:rsidRDefault="001D6BB8" w:rsidP="001D6BB8">
      <w:pPr>
        <w:ind w:left="1701" w:right="1038"/>
        <w:rPr>
          <w:rFonts w:ascii="CorpoS" w:hAnsi="CorpoS"/>
        </w:rPr>
      </w:pPr>
      <w:r w:rsidRPr="00EF791A">
        <w:rPr>
          <w:rFonts w:ascii="CorpoS" w:hAnsi="CorpoS"/>
        </w:rPr>
        <w:t>Gerichtsvollzieheraufträge kommen an die Gerichtsvollzieherverteilerstelle des Amtsgerichts, in dessen Bezirk der Schuldner seinen Wohnsitz hat bzw. bei Handelsgesellschaften (z. B. GmbH, OHG, etc.) sich der Sitz befindet.</w:t>
      </w:r>
    </w:p>
    <w:p w:rsidR="001D6BB8" w:rsidRPr="00EF791A" w:rsidRDefault="001D6BB8" w:rsidP="001D6BB8">
      <w:pPr>
        <w:ind w:left="1701" w:right="1038"/>
        <w:rPr>
          <w:rFonts w:ascii="CorpoS" w:hAnsi="CorpoS"/>
        </w:rPr>
      </w:pPr>
    </w:p>
    <w:p w:rsidR="001D6BB8" w:rsidRDefault="001D6BB8" w:rsidP="001D6BB8">
      <w:pPr>
        <w:ind w:left="1701" w:right="1038"/>
        <w:rPr>
          <w:rFonts w:ascii="CorpoS" w:hAnsi="CorpoS"/>
        </w:rPr>
      </w:pPr>
      <w:r>
        <w:rPr>
          <w:rFonts w:ascii="CorpoS" w:hAnsi="CorpoS"/>
        </w:rPr>
        <w:t>Im Bereich der Vollstreckung in unbewegliches Vermögen (insbesondere Grundstücke) kann sich der Gläubiger eine</w:t>
      </w:r>
      <w:r w:rsidRPr="00EF791A">
        <w:rPr>
          <w:rFonts w:ascii="CorpoS" w:hAnsi="CorpoS"/>
        </w:rPr>
        <w:t xml:space="preserve"> Sicherungshypothek ins Grundbuch eintragen lassen. Diese bewirkt eine Sicherung des Rechtes in Bezug auf die Rangstelle bei eine</w:t>
      </w:r>
      <w:r>
        <w:rPr>
          <w:rFonts w:ascii="CorpoS" w:hAnsi="CorpoS"/>
        </w:rPr>
        <w:t xml:space="preserve">r künftigen Zwangsversteigerung. </w:t>
      </w:r>
      <w:r w:rsidRPr="00EF791A">
        <w:rPr>
          <w:rFonts w:ascii="CorpoS" w:hAnsi="CorpoS"/>
        </w:rPr>
        <w:t>Eine solche Zwangshypothek kann nur bei Forderung</w:t>
      </w:r>
      <w:r>
        <w:rPr>
          <w:rFonts w:ascii="CorpoS" w:hAnsi="CorpoS"/>
        </w:rPr>
        <w:t>en</w:t>
      </w:r>
      <w:r w:rsidRPr="00EF791A">
        <w:rPr>
          <w:rFonts w:ascii="CorpoS" w:hAnsi="CorpoS"/>
        </w:rPr>
        <w:t xml:space="preserve"> von mehr als EUR 750,00 eingetragen wer</w:t>
      </w:r>
      <w:r>
        <w:rPr>
          <w:rFonts w:ascii="CorpoS" w:hAnsi="CorpoS"/>
        </w:rPr>
        <w:t>den. D</w:t>
      </w:r>
      <w:r w:rsidRPr="00EF791A">
        <w:rPr>
          <w:rFonts w:ascii="CorpoS" w:hAnsi="CorpoS"/>
        </w:rPr>
        <w:t xml:space="preserve">ie Eintragung erfolgt beim Grundbuchamt in dessen Bezirk das Grund- bzw. Wohnungseigentum </w:t>
      </w:r>
      <w:r>
        <w:rPr>
          <w:rFonts w:ascii="CorpoS" w:hAnsi="CorpoS"/>
        </w:rPr>
        <w:t>gelegen ist</w:t>
      </w:r>
      <w:r w:rsidRPr="00EF791A">
        <w:rPr>
          <w:rFonts w:ascii="CorpoS" w:hAnsi="CorpoS"/>
        </w:rPr>
        <w:t xml:space="preserve">. Für die Einleitung der Zwangsverwaltung bzw. Zwangsversteigerung ist ein zusätzlicher Antrag beim Vollstreckungsgericht erforderlich. </w:t>
      </w:r>
    </w:p>
    <w:p w:rsidR="001D6BB8" w:rsidRDefault="001D6BB8" w:rsidP="001D6BB8">
      <w:pPr>
        <w:ind w:left="1701" w:right="1038"/>
        <w:rPr>
          <w:rFonts w:ascii="CorpoS" w:hAnsi="CorpoS"/>
        </w:rPr>
      </w:pPr>
    </w:p>
    <w:p w:rsidR="001D6BB8" w:rsidRDefault="001D6BB8" w:rsidP="001D6BB8">
      <w:pPr>
        <w:ind w:left="1701" w:right="1038"/>
        <w:rPr>
          <w:rFonts w:ascii="CorpoS" w:hAnsi="CorpoS"/>
        </w:rPr>
      </w:pPr>
      <w:r>
        <w:rPr>
          <w:rFonts w:ascii="CorpoS" w:hAnsi="CorpoS"/>
        </w:rPr>
        <w:t>Des Weiteren kann eine Vollstreckung in Geldforderungen und anderen Vermögenswerte (z. B. Lohnforderung, Bankkonten, Lebensversicherung) erfolgen.</w:t>
      </w:r>
    </w:p>
    <w:p w:rsidR="001D6BB8" w:rsidRPr="00EF791A" w:rsidRDefault="001D6BB8" w:rsidP="001D6BB8">
      <w:pPr>
        <w:ind w:left="1701" w:right="1038"/>
        <w:rPr>
          <w:rFonts w:ascii="CorpoS" w:hAnsi="CorpoS"/>
        </w:rPr>
      </w:pPr>
    </w:p>
    <w:p w:rsidR="001D6BB8" w:rsidRPr="00EF791A" w:rsidRDefault="001D6BB8" w:rsidP="001D6BB8">
      <w:pPr>
        <w:ind w:left="1701" w:right="1038"/>
        <w:rPr>
          <w:rFonts w:ascii="CorpoS" w:hAnsi="CorpoS"/>
        </w:rPr>
      </w:pPr>
      <w:r w:rsidRPr="00EF791A">
        <w:rPr>
          <w:rFonts w:ascii="CorpoS" w:hAnsi="CorpoS"/>
        </w:rPr>
        <w:t xml:space="preserve">Zu deren Pfändung wird ein sogenannter Pfändung- und Überweisungsbeschluss des Vollstreckungsgerichts benötigt. In diesem wird </w:t>
      </w:r>
      <w:r>
        <w:rPr>
          <w:rFonts w:ascii="CorpoS" w:hAnsi="CorpoS"/>
        </w:rPr>
        <w:t>einem</w:t>
      </w:r>
      <w:r w:rsidRPr="00EF791A">
        <w:rPr>
          <w:rFonts w:ascii="CorpoS" w:hAnsi="CorpoS"/>
        </w:rPr>
        <w:t xml:space="preserve"> Schuldner des Schuldners (z. B. </w:t>
      </w:r>
      <w:r w:rsidRPr="00EF791A">
        <w:rPr>
          <w:rFonts w:ascii="CorpoS" w:hAnsi="CorpoS"/>
        </w:rPr>
        <w:lastRenderedPageBreak/>
        <w:t xml:space="preserve">seinem Arbeitgeber oder seiner Bank) verboten, Zahlungen an </w:t>
      </w:r>
      <w:r>
        <w:rPr>
          <w:rFonts w:ascii="CorpoS" w:hAnsi="CorpoS"/>
        </w:rPr>
        <w:t>den Schuldner</w:t>
      </w:r>
      <w:r w:rsidRPr="00EF791A">
        <w:rPr>
          <w:rFonts w:ascii="CorpoS" w:hAnsi="CorpoS"/>
        </w:rPr>
        <w:t xml:space="preserve"> zu leisten und </w:t>
      </w:r>
      <w:r>
        <w:rPr>
          <w:rFonts w:ascii="CorpoS" w:hAnsi="CorpoS"/>
        </w:rPr>
        <w:t>er zugleich verpflichtet,</w:t>
      </w:r>
      <w:r w:rsidRPr="00EF791A">
        <w:rPr>
          <w:rFonts w:ascii="CorpoS" w:hAnsi="CorpoS"/>
        </w:rPr>
        <w:t xml:space="preserve"> die Forderung auf Auszahlung des Geldes dem Gläubiger </w:t>
      </w:r>
      <w:r>
        <w:rPr>
          <w:rFonts w:ascii="CorpoS" w:hAnsi="CorpoS"/>
        </w:rPr>
        <w:t xml:space="preserve">zuzuführen. </w:t>
      </w:r>
      <w:r w:rsidRPr="00EF791A">
        <w:rPr>
          <w:rFonts w:ascii="CorpoS" w:hAnsi="CorpoS"/>
        </w:rPr>
        <w:t>Für den Erlass eines Pfändungs- und Überweisungsbeschlusses ist das Amtsgericht zuständig, in dessen Bezirk der Schuldner seinen Wohnsitz hat.</w:t>
      </w:r>
    </w:p>
    <w:p w:rsidR="00885EC5" w:rsidRDefault="00885EC5"/>
    <w:sectPr w:rsidR="00885EC5" w:rsidSect="00EF791A">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55" w:rsidRDefault="00445855">
      <w:r>
        <w:separator/>
      </w:r>
    </w:p>
  </w:endnote>
  <w:endnote w:type="continuationSeparator" w:id="0">
    <w:p w:rsidR="00445855" w:rsidRDefault="0044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3B" w:rsidRDefault="00A937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3B" w:rsidRDefault="00A937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1A" w:rsidRDefault="00A9373B" w:rsidP="00EF791A">
    <w:pPr>
      <w:pStyle w:val="Fuzeile"/>
      <w:ind w:left="-238"/>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55" w:rsidRDefault="00445855">
      <w:r>
        <w:separator/>
      </w:r>
    </w:p>
  </w:footnote>
  <w:footnote w:type="continuationSeparator" w:id="0">
    <w:p w:rsidR="00445855" w:rsidRDefault="0044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73B" w:rsidRDefault="00A937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17" w:rsidRDefault="00445855" w:rsidP="00B80F2B">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1A" w:rsidRDefault="001D6BB8" w:rsidP="00EF791A">
    <w:pPr>
      <w:pStyle w:val="Kopfzeile"/>
      <w:ind w:left="-238"/>
    </w:pPr>
    <w:r>
      <w:rPr>
        <w:noProof/>
        <w:lang w:eastAsia="de-DE"/>
      </w:rPr>
      <w:drawing>
        <wp:inline distT="0" distB="0" distL="0" distR="0">
          <wp:extent cx="770572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7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77329"/>
    <w:multiLevelType w:val="multilevel"/>
    <w:tmpl w:val="656AF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B8"/>
    <w:rsid w:val="001D6BB8"/>
    <w:rsid w:val="00445855"/>
    <w:rsid w:val="00885EC5"/>
    <w:rsid w:val="00A93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0D7CD4-0A3B-4B54-9DDF-8B9CF0CF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6BB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D6BB8"/>
    <w:pPr>
      <w:tabs>
        <w:tab w:val="center" w:pos="4536"/>
        <w:tab w:val="right" w:pos="9072"/>
      </w:tabs>
    </w:pPr>
  </w:style>
  <w:style w:type="character" w:customStyle="1" w:styleId="KopfzeileZchn">
    <w:name w:val="Kopfzeile Zchn"/>
    <w:basedOn w:val="Absatz-Standardschriftart"/>
    <w:link w:val="Kopfzeile"/>
    <w:rsid w:val="001D6BB8"/>
    <w:rPr>
      <w:rFonts w:ascii="Calibri" w:eastAsia="Times New Roman" w:hAnsi="Calibri" w:cs="Times New Roman"/>
    </w:rPr>
  </w:style>
  <w:style w:type="paragraph" w:styleId="Fuzeile">
    <w:name w:val="footer"/>
    <w:basedOn w:val="Standard"/>
    <w:link w:val="FuzeileZchn"/>
    <w:semiHidden/>
    <w:rsid w:val="001D6BB8"/>
    <w:pPr>
      <w:tabs>
        <w:tab w:val="center" w:pos="4536"/>
        <w:tab w:val="right" w:pos="9072"/>
      </w:tabs>
    </w:pPr>
  </w:style>
  <w:style w:type="character" w:customStyle="1" w:styleId="FuzeileZchn">
    <w:name w:val="Fußzeile Zchn"/>
    <w:basedOn w:val="Absatz-Standardschriftart"/>
    <w:link w:val="Fuzeile"/>
    <w:semiHidden/>
    <w:rsid w:val="001D6BB8"/>
    <w:rPr>
      <w:rFonts w:ascii="Calibri" w:eastAsia="Times New Roman" w:hAnsi="Calibri" w:cs="Times New Roman"/>
    </w:rPr>
  </w:style>
  <w:style w:type="character" w:customStyle="1" w:styleId="NurTextZchn">
    <w:name w:val="Nur Text Zchn"/>
    <w:basedOn w:val="Absatz-Standardschriftart"/>
    <w:link w:val="NurText"/>
    <w:semiHidden/>
    <w:locked/>
    <w:rsid w:val="001D6BB8"/>
    <w:rPr>
      <w:rFonts w:ascii="Consolas" w:hAnsi="Consolas"/>
      <w:sz w:val="21"/>
      <w:szCs w:val="21"/>
    </w:rPr>
  </w:style>
  <w:style w:type="paragraph" w:styleId="NurText">
    <w:name w:val="Plain Text"/>
    <w:basedOn w:val="Standard"/>
    <w:link w:val="NurTextZchn"/>
    <w:semiHidden/>
    <w:rsid w:val="001D6BB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1D6BB8"/>
    <w:rPr>
      <w:rFonts w:ascii="Consolas" w:eastAsia="Times New Roman" w:hAnsi="Consolas" w:cs="Times New Roman"/>
      <w:sz w:val="21"/>
      <w:szCs w:val="21"/>
    </w:rPr>
  </w:style>
  <w:style w:type="character" w:styleId="Hyperlink">
    <w:name w:val="Hyperlink"/>
    <w:basedOn w:val="Absatz-Standardschriftart"/>
    <w:rsid w:val="001D6BB8"/>
    <w:rPr>
      <w:color w:val="0000FF"/>
      <w:u w:val="single"/>
    </w:rPr>
  </w:style>
  <w:style w:type="paragraph" w:styleId="StandardWeb">
    <w:name w:val="Normal (Web)"/>
    <w:basedOn w:val="Standard"/>
    <w:rsid w:val="001D6BB8"/>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3341</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2021-09-01T09:06:00Z</dcterms:created>
  <dcterms:modified xsi:type="dcterms:W3CDTF">2021-09-01T09:06:00Z</dcterms:modified>
</cp:coreProperties>
</file>