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EB" w:rsidRPr="00E71521" w:rsidRDefault="005837EB" w:rsidP="005837EB">
      <w:pPr>
        <w:pStyle w:val="NurText"/>
        <w:ind w:left="1701" w:right="1694"/>
        <w:jc w:val="both"/>
        <w:rPr>
          <w:rFonts w:ascii="CorpoS" w:hAnsi="CorpoS"/>
          <w:b/>
          <w:sz w:val="24"/>
          <w:szCs w:val="22"/>
        </w:rPr>
      </w:pPr>
      <w:r w:rsidRPr="00E71521">
        <w:rPr>
          <w:rFonts w:ascii="CorpoS" w:hAnsi="CorpoS"/>
          <w:b/>
          <w:sz w:val="24"/>
          <w:szCs w:val="22"/>
        </w:rPr>
        <w:t>Hinweise zu Verwendung:</w:t>
      </w:r>
    </w:p>
    <w:p w:rsidR="005837EB" w:rsidRPr="00E71521" w:rsidRDefault="005837EB" w:rsidP="005837EB">
      <w:pPr>
        <w:pStyle w:val="NurText"/>
        <w:ind w:left="1701" w:right="1694"/>
        <w:jc w:val="both"/>
        <w:rPr>
          <w:rFonts w:ascii="CorpoS" w:hAnsi="CorpoS"/>
          <w:sz w:val="24"/>
          <w:szCs w:val="22"/>
        </w:rPr>
      </w:pPr>
    </w:p>
    <w:p w:rsidR="005837EB" w:rsidRPr="00E71521" w:rsidRDefault="005837EB" w:rsidP="005837EB">
      <w:pPr>
        <w:pStyle w:val="NurText"/>
        <w:ind w:left="1701" w:right="1694"/>
        <w:jc w:val="both"/>
        <w:rPr>
          <w:rFonts w:ascii="CorpoS" w:hAnsi="CorpoS"/>
          <w:sz w:val="24"/>
          <w:szCs w:val="22"/>
        </w:rPr>
      </w:pPr>
    </w:p>
    <w:p w:rsidR="005837EB" w:rsidRPr="00E71521" w:rsidRDefault="005837EB" w:rsidP="005837EB">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5837EB" w:rsidRPr="00E71521" w:rsidRDefault="005837EB" w:rsidP="005837EB">
      <w:pPr>
        <w:pStyle w:val="NurText"/>
        <w:ind w:left="1701" w:right="1694"/>
        <w:jc w:val="both"/>
        <w:rPr>
          <w:rFonts w:ascii="CorpoS" w:hAnsi="CorpoS"/>
          <w:sz w:val="24"/>
          <w:szCs w:val="22"/>
        </w:rPr>
      </w:pPr>
    </w:p>
    <w:p w:rsidR="005837EB" w:rsidRPr="00E71521" w:rsidRDefault="005837EB" w:rsidP="005837EB">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480A83">
          <w:rPr>
            <w:rStyle w:val="Hyperlink"/>
            <w:rFonts w:ascii="CorpoS" w:hAnsi="CorpoS"/>
            <w:sz w:val="24"/>
            <w:szCs w:val="22"/>
          </w:rPr>
          <w:t>www.dabb.de</w:t>
        </w:r>
      </w:hyperlink>
      <w:r w:rsidRPr="00E71521">
        <w:rPr>
          <w:rFonts w:ascii="CorpoS" w:hAnsi="CorpoS"/>
          <w:sz w:val="24"/>
          <w:szCs w:val="22"/>
        </w:rPr>
        <w:t>).</w:t>
      </w:r>
    </w:p>
    <w:p w:rsidR="005837EB" w:rsidRPr="00E71521" w:rsidRDefault="005837EB" w:rsidP="005837EB">
      <w:pPr>
        <w:pStyle w:val="NurText"/>
        <w:ind w:left="1701" w:right="1694"/>
        <w:jc w:val="both"/>
        <w:rPr>
          <w:rFonts w:ascii="CorpoS" w:hAnsi="CorpoS"/>
          <w:sz w:val="24"/>
          <w:szCs w:val="22"/>
        </w:rPr>
      </w:pPr>
    </w:p>
    <w:p w:rsidR="005837EB" w:rsidRPr="00E71521" w:rsidRDefault="005837EB" w:rsidP="005837EB">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5837EB" w:rsidRPr="00E71521" w:rsidRDefault="005837EB" w:rsidP="005837EB">
      <w:pPr>
        <w:pStyle w:val="NurText"/>
        <w:ind w:left="1701" w:right="1694"/>
        <w:jc w:val="both"/>
        <w:rPr>
          <w:rFonts w:ascii="CorpoS" w:hAnsi="CorpoS"/>
          <w:sz w:val="24"/>
          <w:szCs w:val="22"/>
        </w:rPr>
      </w:pPr>
    </w:p>
    <w:p w:rsidR="005837EB" w:rsidRPr="00E71521" w:rsidRDefault="005837EB" w:rsidP="005837EB">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837EB" w:rsidRPr="00E71521" w:rsidRDefault="005837EB" w:rsidP="005837EB">
      <w:pPr>
        <w:pStyle w:val="NurText"/>
        <w:ind w:left="1701" w:right="1694"/>
        <w:jc w:val="both"/>
        <w:rPr>
          <w:rFonts w:ascii="CorpoS" w:hAnsi="CorpoS"/>
          <w:sz w:val="24"/>
          <w:szCs w:val="22"/>
        </w:rPr>
      </w:pPr>
    </w:p>
    <w:p w:rsidR="005837EB" w:rsidRPr="00E71521" w:rsidRDefault="005837EB" w:rsidP="005837EB">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837EB" w:rsidRPr="001B63FE" w:rsidRDefault="005837EB" w:rsidP="005837EB">
      <w:pPr>
        <w:pStyle w:val="NurText"/>
        <w:ind w:left="1701" w:right="1694"/>
        <w:jc w:val="both"/>
        <w:rPr>
          <w:rFonts w:ascii="Agfa Rotis Sans Serif" w:hAnsi="Agfa Rotis Sans Serif"/>
          <w:sz w:val="24"/>
          <w:szCs w:val="22"/>
        </w:rPr>
      </w:pPr>
    </w:p>
    <w:p w:rsidR="005837EB" w:rsidRPr="001B63FE" w:rsidRDefault="005837EB" w:rsidP="005837EB">
      <w:pPr>
        <w:pStyle w:val="NurText"/>
        <w:ind w:left="1701" w:right="1694"/>
        <w:jc w:val="both"/>
        <w:rPr>
          <w:rFonts w:ascii="Agfa Rotis Sans Serif" w:hAnsi="Agfa Rotis Sans Serif"/>
          <w:sz w:val="24"/>
          <w:szCs w:val="22"/>
        </w:rPr>
      </w:pPr>
    </w:p>
    <w:p w:rsidR="005837EB" w:rsidRPr="001B63FE" w:rsidRDefault="005837EB" w:rsidP="005837EB">
      <w:pPr>
        <w:pStyle w:val="NurText"/>
        <w:ind w:left="1701" w:right="1694"/>
        <w:jc w:val="both"/>
        <w:rPr>
          <w:rFonts w:ascii="Agfa Rotis Sans Serif" w:hAnsi="Agfa Rotis Sans Serif"/>
          <w:sz w:val="24"/>
          <w:szCs w:val="22"/>
        </w:rPr>
      </w:pPr>
    </w:p>
    <w:p w:rsidR="005837EB" w:rsidRDefault="005837EB" w:rsidP="005837EB">
      <w:pPr>
        <w:ind w:left="1701" w:right="1178"/>
        <w:jc w:val="center"/>
      </w:pPr>
      <w:r>
        <w:br w:type="page"/>
      </w:r>
    </w:p>
    <w:p w:rsidR="005837EB" w:rsidRDefault="005837EB" w:rsidP="005837EB">
      <w:pPr>
        <w:ind w:left="1701" w:right="1178"/>
        <w:jc w:val="center"/>
      </w:pPr>
    </w:p>
    <w:p w:rsidR="005837EB" w:rsidRDefault="005837EB" w:rsidP="005837EB">
      <w:pPr>
        <w:ind w:left="1701" w:right="1178"/>
        <w:jc w:val="center"/>
        <w:rPr>
          <w:rFonts w:ascii="CorpoS" w:hAnsi="CorpoS"/>
          <w:b/>
          <w:sz w:val="28"/>
          <w:szCs w:val="28"/>
        </w:rPr>
      </w:pPr>
      <w:r w:rsidRPr="00D06297">
        <w:rPr>
          <w:rFonts w:ascii="CorpoS" w:hAnsi="CorpoS"/>
          <w:b/>
          <w:sz w:val="28"/>
          <w:szCs w:val="28"/>
        </w:rPr>
        <w:t xml:space="preserve">Leitfaden </w:t>
      </w:r>
      <w:r>
        <w:rPr>
          <w:rFonts w:ascii="CorpoS" w:hAnsi="CorpoS"/>
          <w:b/>
          <w:sz w:val="28"/>
          <w:szCs w:val="28"/>
        </w:rPr>
        <w:t>Mietminderung</w:t>
      </w:r>
    </w:p>
    <w:p w:rsidR="005837EB" w:rsidRPr="00D06297" w:rsidRDefault="005837EB" w:rsidP="005837EB">
      <w:pPr>
        <w:ind w:left="1701" w:right="1178"/>
        <w:jc w:val="center"/>
        <w:rPr>
          <w:rFonts w:ascii="CorpoS" w:hAnsi="CorpoS"/>
          <w:b/>
          <w:sz w:val="28"/>
          <w:szCs w:val="28"/>
        </w:rPr>
      </w:pPr>
    </w:p>
    <w:p w:rsidR="005837EB" w:rsidRPr="00B87C49" w:rsidRDefault="005837EB" w:rsidP="005837EB">
      <w:pPr>
        <w:ind w:left="1701" w:right="1178"/>
        <w:rPr>
          <w:rFonts w:ascii="CorpoS" w:hAnsi="CorpoS"/>
          <w:u w:val="single"/>
        </w:rPr>
      </w:pPr>
      <w:r w:rsidRPr="00B87C49">
        <w:rPr>
          <w:rFonts w:ascii="CorpoS" w:hAnsi="CorpoS"/>
          <w:u w:val="single"/>
        </w:rPr>
        <w:t>1. Gründe für eine Mietminderung</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Ein Vermieter ist verpflichtet, dem Mieter eine mangelfreie Wohnung zur Verfügung zu stellen. Ist die Wohnung nicht mangelfrei, ist die Miete von Gesetzes wegen gemindert. </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Grund einer Mietminderung kann aber nur eine erhebliche Abweichung der Ist- von der Sollbeschaffenheit der Mietsache sein. Für einen feinen Haarriss in der Decke können Sie beispielsweise nicht mindern, da der Gebrauch der Mietsache dadurch nicht eingeschränkt wird. Typische Mietmängel sind z.B. </w:t>
      </w:r>
    </w:p>
    <w:p w:rsidR="005837EB" w:rsidRDefault="005837EB" w:rsidP="005837EB">
      <w:pPr>
        <w:ind w:left="1701" w:right="1178"/>
        <w:rPr>
          <w:rFonts w:ascii="CorpoS" w:hAnsi="CorpoS"/>
        </w:rPr>
      </w:pPr>
    </w:p>
    <w:p w:rsidR="005837EB" w:rsidRDefault="005837EB" w:rsidP="005837EB">
      <w:pPr>
        <w:numPr>
          <w:ilvl w:val="0"/>
          <w:numId w:val="1"/>
        </w:numPr>
        <w:ind w:right="1178"/>
        <w:rPr>
          <w:rFonts w:ascii="CorpoS" w:hAnsi="CorpoS"/>
        </w:rPr>
      </w:pPr>
      <w:r>
        <w:rPr>
          <w:rFonts w:ascii="CorpoS" w:hAnsi="CorpoS"/>
        </w:rPr>
        <w:t>hohe Feuchtigkeit;</w:t>
      </w:r>
    </w:p>
    <w:p w:rsidR="005837EB" w:rsidRDefault="005837EB" w:rsidP="005837EB">
      <w:pPr>
        <w:numPr>
          <w:ilvl w:val="0"/>
          <w:numId w:val="1"/>
        </w:numPr>
        <w:ind w:right="1178"/>
        <w:rPr>
          <w:rFonts w:ascii="CorpoS" w:hAnsi="CorpoS"/>
        </w:rPr>
      </w:pPr>
      <w:r>
        <w:rPr>
          <w:rFonts w:ascii="CorpoS" w:hAnsi="CorpoS"/>
        </w:rPr>
        <w:t>Schimmelbefall;</w:t>
      </w:r>
    </w:p>
    <w:p w:rsidR="005837EB" w:rsidRDefault="005837EB" w:rsidP="005837EB">
      <w:pPr>
        <w:numPr>
          <w:ilvl w:val="0"/>
          <w:numId w:val="1"/>
        </w:numPr>
        <w:ind w:right="1178"/>
        <w:rPr>
          <w:rFonts w:ascii="CorpoS" w:hAnsi="CorpoS"/>
        </w:rPr>
      </w:pPr>
      <w:r>
        <w:rPr>
          <w:rFonts w:ascii="CorpoS" w:hAnsi="CorpoS"/>
        </w:rPr>
        <w:t xml:space="preserve">Wohnung kann nicht beheizt werden; </w:t>
      </w:r>
    </w:p>
    <w:p w:rsidR="005837EB" w:rsidRDefault="005837EB" w:rsidP="005837EB">
      <w:pPr>
        <w:numPr>
          <w:ilvl w:val="0"/>
          <w:numId w:val="1"/>
        </w:numPr>
        <w:ind w:right="1178"/>
        <w:rPr>
          <w:rFonts w:ascii="CorpoS" w:hAnsi="CorpoS"/>
        </w:rPr>
      </w:pPr>
      <w:r>
        <w:rPr>
          <w:rFonts w:ascii="CorpoS" w:hAnsi="CorpoS"/>
        </w:rPr>
        <w:t>Warmwasser ist ausgefallen;</w:t>
      </w:r>
    </w:p>
    <w:p w:rsidR="005837EB" w:rsidRDefault="005837EB" w:rsidP="005837EB">
      <w:pPr>
        <w:numPr>
          <w:ilvl w:val="0"/>
          <w:numId w:val="1"/>
        </w:numPr>
        <w:ind w:right="1178"/>
        <w:rPr>
          <w:rFonts w:ascii="CorpoS" w:hAnsi="CorpoS"/>
        </w:rPr>
      </w:pPr>
      <w:r>
        <w:rPr>
          <w:rFonts w:ascii="CorpoS" w:hAnsi="CorpoS"/>
        </w:rPr>
        <w:t>Fenster sind undicht;</w:t>
      </w:r>
    </w:p>
    <w:p w:rsidR="005837EB" w:rsidRDefault="005837EB" w:rsidP="005837EB">
      <w:pPr>
        <w:numPr>
          <w:ilvl w:val="0"/>
          <w:numId w:val="1"/>
        </w:numPr>
        <w:ind w:right="1178"/>
        <w:rPr>
          <w:rFonts w:ascii="CorpoS" w:hAnsi="CorpoS"/>
        </w:rPr>
      </w:pPr>
      <w:r>
        <w:rPr>
          <w:rFonts w:ascii="CorpoS" w:hAnsi="CorpoS"/>
        </w:rPr>
        <w:t>neuauftretende Lärmbelästigungen.</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p>
    <w:p w:rsidR="005837EB" w:rsidRPr="00B87C49" w:rsidRDefault="005837EB" w:rsidP="005837EB">
      <w:pPr>
        <w:ind w:left="1701" w:right="1178"/>
        <w:rPr>
          <w:rFonts w:ascii="CorpoS" w:hAnsi="CorpoS"/>
          <w:u w:val="single"/>
        </w:rPr>
      </w:pPr>
      <w:r w:rsidRPr="00B87C49">
        <w:rPr>
          <w:rFonts w:ascii="CorpoS" w:hAnsi="CorpoS"/>
          <w:u w:val="single"/>
        </w:rPr>
        <w:t>2. Anzeige gegenüber dem Vermieter</w:t>
      </w:r>
    </w:p>
    <w:p w:rsidR="005837EB" w:rsidRPr="00D06297"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Der Vermieter muss über den Mangel informiert werden. Wichtig zu wissen ist, dass Sie als Mieter beweisbelastet sind für die Mangelanzeige, d. h. zeigen Sie Mängel immer schriftlich an. </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Beachten Sie: Es ist nicht möglich, über Wochen bzw. Monate einen Mangel zu akzeptieren und dann die Mietminderung rückwirkend geltend zu machen. Im Zweifel können Sie sich hier auch schadensersatzpflichtig machen, wenn sich die Mietsache durch Ihre Nichtanzeige verschlechtert. Der Vermieter muss die Gelegenheit haben, den Mangel zu beseitigen und die Mietsache wieder in den ordnungsgemäßen Zustand zu versetzen. Eine Ausnahme von der Mangelanzeigepflicht besteht bei Mängeln, die der Vermieter kennt. Führt dieser also nun im Haus von ihm beauftragt Bauarbeiten durch und wollen Sie wegen Baulärm mindern, dann können Sie dies bereits ab dem ersten Tag der Bauarbeiten tun. </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p>
    <w:p w:rsidR="005837EB" w:rsidRPr="00B87C49" w:rsidRDefault="005837EB" w:rsidP="005837EB">
      <w:pPr>
        <w:ind w:left="1701" w:right="1178"/>
        <w:rPr>
          <w:rFonts w:ascii="CorpoS" w:hAnsi="CorpoS"/>
          <w:u w:val="single"/>
        </w:rPr>
      </w:pPr>
      <w:r w:rsidRPr="00B87C49">
        <w:rPr>
          <w:rFonts w:ascii="CorpoS" w:hAnsi="CorpoS"/>
          <w:u w:val="single"/>
        </w:rPr>
        <w:t>3. Höhe der Mietminderung</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Die Höhe der Mietminderung richtet sich nach Art- und Umfang des aufgetretenen Mangels. Dass Sie zu 100 % die Miete mindern dürfen, kommt nur in den seltensten Fällen vor. </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Unbedingt beachten sollten Sie bei der Bemessung, dass es einen Kündigungsgrund darstellt, wenn Sie unberechtigt mit mehr als zwei Monatsmieten insgesamt in Verzug kommen. Daher sollten Sie tunlichst vermeiden, zu viel zu mindern. Sollten Sie über die Höhe der berechtigten Mietminderung unsicher sein, können Sie auch zunächst den Vermieter schriftlich darum bitten, zu bestätigen, dass die Miete um X % gemindert ist. Für den Fall, dass er Ihnen diese Bestätigung nicht zukommen lässt, empfiehlt sich die Miete nunmehr "unter Vorbehalt der Nachprüfung" weiter zu zahlen und vor Gericht eine Feststellungsklage zu erheben, dass die Miete ab dem bestimmten Tag, an dem Sie dem Vermieter nachweislich der Mangel angezeigt haben, bis zur Beseitigung dieser Mängel um X % gemindert ist. </w:t>
      </w:r>
    </w:p>
    <w:p w:rsidR="005837EB" w:rsidRDefault="005837EB" w:rsidP="005837EB">
      <w:pPr>
        <w:ind w:left="1701" w:right="1178"/>
        <w:rPr>
          <w:rFonts w:ascii="CorpoS" w:hAnsi="CorpoS"/>
        </w:rPr>
      </w:pPr>
    </w:p>
    <w:p w:rsidR="005837EB" w:rsidRDefault="005837EB" w:rsidP="005837EB">
      <w:pPr>
        <w:ind w:left="1701" w:right="1178"/>
        <w:rPr>
          <w:rFonts w:ascii="CorpoS" w:hAnsi="CorpoS"/>
        </w:rPr>
      </w:pPr>
      <w:r>
        <w:rPr>
          <w:rFonts w:ascii="CorpoS" w:hAnsi="CorpoS"/>
        </w:rPr>
        <w:t xml:space="preserve">Sobald der Mangel behoben ist, müssen Sie die Miete wieder vollständig begleichen. </w:t>
      </w:r>
    </w:p>
    <w:p w:rsidR="005837EB" w:rsidRDefault="005837EB" w:rsidP="005837EB">
      <w:pPr>
        <w:ind w:left="1701" w:right="1178"/>
        <w:rPr>
          <w:rFonts w:ascii="CorpoS" w:hAnsi="CorpoS"/>
        </w:rPr>
      </w:pPr>
      <w:r>
        <w:rPr>
          <w:rFonts w:ascii="CorpoS" w:hAnsi="CorpoS"/>
        </w:rPr>
        <w:br w:type="page"/>
      </w:r>
      <w:r>
        <w:rPr>
          <w:rFonts w:ascii="CorpoS" w:hAnsi="CorpoS"/>
        </w:rPr>
        <w:lastRenderedPageBreak/>
        <w:t>Nachfolgend haben wir Ihnen häufig auftretende Mietmängel und die angemessene Mietminderung hierzu beispielhaft aufgelistet:</w:t>
      </w:r>
    </w:p>
    <w:p w:rsidR="005837EB" w:rsidRDefault="005837EB" w:rsidP="005837EB">
      <w:pPr>
        <w:ind w:left="1701" w:right="1178"/>
        <w:rPr>
          <w:rFonts w:ascii="CorpoS" w:hAnsi="CorpoS"/>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2977"/>
      </w:tblGrid>
      <w:tr w:rsidR="005837EB" w:rsidRPr="0070526A" w:rsidTr="00263F79">
        <w:tc>
          <w:tcPr>
            <w:tcW w:w="4219" w:type="dxa"/>
          </w:tcPr>
          <w:p w:rsidR="005837EB" w:rsidRPr="0070526A" w:rsidRDefault="005837EB" w:rsidP="00263F79">
            <w:pPr>
              <w:ind w:right="34"/>
              <w:jc w:val="center"/>
              <w:rPr>
                <w:rFonts w:ascii="CorpoS" w:hAnsi="CorpoS"/>
                <w:b/>
              </w:rPr>
            </w:pPr>
            <w:r w:rsidRPr="0070526A">
              <w:rPr>
                <w:rFonts w:ascii="CorpoS" w:hAnsi="CorpoS"/>
                <w:b/>
              </w:rPr>
              <w:t>Mangel</w:t>
            </w:r>
          </w:p>
        </w:tc>
        <w:tc>
          <w:tcPr>
            <w:tcW w:w="1134" w:type="dxa"/>
          </w:tcPr>
          <w:p w:rsidR="005837EB" w:rsidRPr="0070526A" w:rsidRDefault="005837EB" w:rsidP="00263F79">
            <w:pPr>
              <w:jc w:val="center"/>
              <w:rPr>
                <w:rFonts w:ascii="CorpoS" w:hAnsi="CorpoS"/>
                <w:b/>
              </w:rPr>
            </w:pPr>
            <w:r w:rsidRPr="0070526A">
              <w:rPr>
                <w:rFonts w:ascii="CorpoS" w:hAnsi="CorpoS"/>
                <w:b/>
              </w:rPr>
              <w:t>Höhe der Mietminderung in %</w:t>
            </w:r>
          </w:p>
        </w:tc>
        <w:tc>
          <w:tcPr>
            <w:tcW w:w="2977" w:type="dxa"/>
          </w:tcPr>
          <w:p w:rsidR="005837EB" w:rsidRPr="0070526A" w:rsidRDefault="005837EB" w:rsidP="00263F79">
            <w:pPr>
              <w:ind w:right="241"/>
              <w:jc w:val="center"/>
              <w:rPr>
                <w:rFonts w:ascii="CorpoS" w:hAnsi="CorpoS"/>
                <w:b/>
              </w:rPr>
            </w:pPr>
            <w:r w:rsidRPr="0070526A">
              <w:rPr>
                <w:rFonts w:ascii="CorpoS" w:hAnsi="CorpoS"/>
                <w:b/>
              </w:rPr>
              <w:t>Gerichtsentscheidung</w:t>
            </w:r>
          </w:p>
        </w:tc>
      </w:tr>
      <w:tr w:rsidR="005837EB" w:rsidRPr="0070526A" w:rsidTr="00263F79">
        <w:tc>
          <w:tcPr>
            <w:tcW w:w="4219" w:type="dxa"/>
          </w:tcPr>
          <w:p w:rsidR="005837EB" w:rsidRPr="0070526A" w:rsidRDefault="005837EB" w:rsidP="00263F79">
            <w:pPr>
              <w:ind w:right="34"/>
              <w:rPr>
                <w:rFonts w:ascii="CorpoS" w:hAnsi="CorpoS"/>
                <w:u w:val="single"/>
              </w:rPr>
            </w:pPr>
            <w:r w:rsidRPr="0070526A">
              <w:rPr>
                <w:rFonts w:ascii="CorpoS" w:hAnsi="CorpoS"/>
              </w:rPr>
              <w:t>Baulärm</w:t>
            </w:r>
            <w:r w:rsidRPr="00AF46AF">
              <w:rPr>
                <w:rFonts w:ascii="CorpoS" w:hAnsi="CorpoS"/>
              </w:rPr>
              <w:t xml:space="preserve">: </w:t>
            </w:r>
            <w:r w:rsidRPr="0070526A">
              <w:rPr>
                <w:rFonts w:ascii="CorpoS" w:hAnsi="CorpoS"/>
              </w:rPr>
              <w:t>umfangreiche Bau- und Sanierungsmaßnahmen im Haus über sechs Monate lang</w:t>
            </w:r>
          </w:p>
        </w:tc>
        <w:tc>
          <w:tcPr>
            <w:tcW w:w="1134" w:type="dxa"/>
          </w:tcPr>
          <w:p w:rsidR="005837EB" w:rsidRPr="0070526A" w:rsidRDefault="005837EB" w:rsidP="00263F79">
            <w:pPr>
              <w:jc w:val="center"/>
              <w:rPr>
                <w:rFonts w:ascii="CorpoS" w:hAnsi="CorpoS"/>
              </w:rPr>
            </w:pPr>
            <w:r w:rsidRPr="0070526A">
              <w:rPr>
                <w:rFonts w:ascii="CorpoS" w:hAnsi="CorpoS"/>
              </w:rPr>
              <w:t>22 %</w:t>
            </w:r>
          </w:p>
        </w:tc>
        <w:tc>
          <w:tcPr>
            <w:tcW w:w="2977" w:type="dxa"/>
          </w:tcPr>
          <w:p w:rsidR="005837EB" w:rsidRPr="0070526A" w:rsidRDefault="005837EB" w:rsidP="00263F79">
            <w:pPr>
              <w:ind w:right="241"/>
              <w:rPr>
                <w:rFonts w:ascii="CorpoS" w:hAnsi="CorpoS"/>
              </w:rPr>
            </w:pPr>
            <w:r w:rsidRPr="0070526A">
              <w:rPr>
                <w:rFonts w:ascii="CorpoS" w:hAnsi="CorpoS"/>
              </w:rPr>
              <w:t>LG Hannover, Urteil vom 28.05.1986</w:t>
            </w:r>
          </w:p>
        </w:tc>
      </w:tr>
      <w:tr w:rsidR="005837EB" w:rsidRPr="0070526A" w:rsidTr="00263F79">
        <w:tc>
          <w:tcPr>
            <w:tcW w:w="4219" w:type="dxa"/>
          </w:tcPr>
          <w:p w:rsidR="005837EB" w:rsidRPr="0070526A" w:rsidRDefault="005837EB" w:rsidP="00263F79">
            <w:pPr>
              <w:ind w:right="34"/>
              <w:rPr>
                <w:rFonts w:ascii="CorpoS" w:hAnsi="CorpoS"/>
                <w:u w:val="single"/>
              </w:rPr>
            </w:pPr>
            <w:r w:rsidRPr="0070526A">
              <w:rPr>
                <w:rFonts w:ascii="CorpoS" w:hAnsi="CorpoS"/>
              </w:rPr>
              <w:t>Baulärm:</w:t>
            </w:r>
            <w:r w:rsidRPr="00AF46AF">
              <w:rPr>
                <w:rFonts w:ascii="CorpoS" w:hAnsi="CorpoS"/>
              </w:rPr>
              <w:t xml:space="preserve"> </w:t>
            </w:r>
            <w:r w:rsidRPr="0070526A">
              <w:rPr>
                <w:rFonts w:ascii="CorpoS" w:hAnsi="CorpoS"/>
              </w:rPr>
              <w:t xml:space="preserve">außerhalb des Wohnhauses </w:t>
            </w:r>
          </w:p>
        </w:tc>
        <w:tc>
          <w:tcPr>
            <w:tcW w:w="1134" w:type="dxa"/>
          </w:tcPr>
          <w:p w:rsidR="005837EB" w:rsidRPr="0070526A" w:rsidRDefault="005837EB" w:rsidP="00263F79">
            <w:pPr>
              <w:jc w:val="center"/>
              <w:rPr>
                <w:rFonts w:ascii="CorpoS" w:hAnsi="CorpoS"/>
              </w:rPr>
            </w:pPr>
            <w:r w:rsidRPr="0070526A">
              <w:rPr>
                <w:rFonts w:ascii="CorpoS" w:hAnsi="CorpoS"/>
              </w:rPr>
              <w:t>10 %</w:t>
            </w:r>
          </w:p>
        </w:tc>
        <w:tc>
          <w:tcPr>
            <w:tcW w:w="2977" w:type="dxa"/>
          </w:tcPr>
          <w:p w:rsidR="005837EB" w:rsidRPr="0070526A" w:rsidRDefault="005837EB" w:rsidP="00263F79">
            <w:pPr>
              <w:ind w:right="241"/>
              <w:rPr>
                <w:rFonts w:ascii="CorpoS" w:hAnsi="CorpoS"/>
              </w:rPr>
            </w:pPr>
            <w:r w:rsidRPr="0070526A">
              <w:rPr>
                <w:rFonts w:ascii="CorpoS" w:hAnsi="CorpoS"/>
              </w:rPr>
              <w:t>LG Kassel NJW RR 1989, Seite 1292 (Errichtung einer Bahnstrecke)</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Balkon unbenutzbar wegen Reparaturbedürftigkeit</w:t>
            </w:r>
          </w:p>
        </w:tc>
        <w:tc>
          <w:tcPr>
            <w:tcW w:w="1134" w:type="dxa"/>
          </w:tcPr>
          <w:p w:rsidR="005837EB" w:rsidRPr="0070526A" w:rsidRDefault="005837EB" w:rsidP="00263F79">
            <w:pPr>
              <w:jc w:val="center"/>
              <w:rPr>
                <w:rFonts w:ascii="CorpoS" w:hAnsi="CorpoS"/>
              </w:rPr>
            </w:pPr>
            <w:r w:rsidRPr="0070526A">
              <w:rPr>
                <w:rFonts w:ascii="CorpoS" w:hAnsi="CorpoS"/>
              </w:rPr>
              <w:t>3 %</w:t>
            </w:r>
          </w:p>
        </w:tc>
        <w:tc>
          <w:tcPr>
            <w:tcW w:w="2977" w:type="dxa"/>
          </w:tcPr>
          <w:p w:rsidR="005837EB" w:rsidRPr="0070526A" w:rsidRDefault="005837EB" w:rsidP="00263F79">
            <w:pPr>
              <w:ind w:right="241"/>
              <w:rPr>
                <w:rFonts w:ascii="CorpoS" w:hAnsi="CorpoS"/>
              </w:rPr>
            </w:pPr>
            <w:r w:rsidRPr="0070526A">
              <w:rPr>
                <w:rFonts w:ascii="CorpoS" w:hAnsi="CorpoS"/>
              </w:rPr>
              <w:t>LG Berlin, MM 1986, Nr. 9, Seite 27</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Beleuchtung im Treppenhaus defekt</w:t>
            </w:r>
          </w:p>
        </w:tc>
        <w:tc>
          <w:tcPr>
            <w:tcW w:w="1134" w:type="dxa"/>
          </w:tcPr>
          <w:p w:rsidR="005837EB" w:rsidRPr="0070526A" w:rsidRDefault="005837EB" w:rsidP="00263F79">
            <w:pPr>
              <w:jc w:val="center"/>
              <w:rPr>
                <w:rFonts w:ascii="CorpoS" w:hAnsi="CorpoS"/>
              </w:rPr>
            </w:pPr>
            <w:r w:rsidRPr="0070526A">
              <w:rPr>
                <w:rFonts w:ascii="CorpoS" w:hAnsi="CorpoS"/>
              </w:rPr>
              <w:t>1 %</w:t>
            </w:r>
          </w:p>
        </w:tc>
        <w:tc>
          <w:tcPr>
            <w:tcW w:w="2977" w:type="dxa"/>
          </w:tcPr>
          <w:p w:rsidR="005837EB" w:rsidRPr="0070526A" w:rsidRDefault="005837EB" w:rsidP="00263F79">
            <w:pPr>
              <w:ind w:right="241"/>
              <w:rPr>
                <w:rFonts w:ascii="CorpoS" w:hAnsi="CorpoS"/>
              </w:rPr>
            </w:pPr>
            <w:r w:rsidRPr="0070526A">
              <w:rPr>
                <w:rFonts w:ascii="CorpoS" w:hAnsi="CorpoS"/>
              </w:rPr>
              <w:t>AG Schöneberg, GE 1991, Seite 527</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Dusche defekt</w:t>
            </w:r>
          </w:p>
        </w:tc>
        <w:tc>
          <w:tcPr>
            <w:tcW w:w="1134" w:type="dxa"/>
          </w:tcPr>
          <w:p w:rsidR="005837EB" w:rsidRPr="0070526A" w:rsidRDefault="005837EB" w:rsidP="00263F79">
            <w:pPr>
              <w:jc w:val="center"/>
              <w:rPr>
                <w:rFonts w:ascii="CorpoS" w:hAnsi="CorpoS"/>
              </w:rPr>
            </w:pPr>
            <w:r w:rsidRPr="0070526A">
              <w:rPr>
                <w:rFonts w:ascii="CorpoS" w:hAnsi="CorpoS"/>
              </w:rPr>
              <w:t>16 %</w:t>
            </w:r>
          </w:p>
        </w:tc>
        <w:tc>
          <w:tcPr>
            <w:tcW w:w="2977" w:type="dxa"/>
          </w:tcPr>
          <w:p w:rsidR="005837EB" w:rsidRPr="0070526A" w:rsidRDefault="005837EB" w:rsidP="00263F79">
            <w:pPr>
              <w:ind w:right="241"/>
              <w:rPr>
                <w:rFonts w:ascii="CorpoS" w:hAnsi="CorpoS"/>
              </w:rPr>
            </w:pPr>
            <w:r w:rsidRPr="0070526A">
              <w:rPr>
                <w:rFonts w:ascii="CorpoS" w:hAnsi="CorpoS"/>
              </w:rPr>
              <w:t>AG Köln, Urteil vom 28.11.1986</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Dusche funktioniert nicht störungsfrei</w:t>
            </w:r>
          </w:p>
        </w:tc>
        <w:tc>
          <w:tcPr>
            <w:tcW w:w="1134" w:type="dxa"/>
          </w:tcPr>
          <w:p w:rsidR="005837EB" w:rsidRPr="0070526A" w:rsidRDefault="005837EB" w:rsidP="00263F79">
            <w:pPr>
              <w:jc w:val="center"/>
              <w:rPr>
                <w:rFonts w:ascii="CorpoS" w:hAnsi="CorpoS"/>
              </w:rPr>
            </w:pPr>
            <w:r w:rsidRPr="0070526A">
              <w:rPr>
                <w:rFonts w:ascii="CorpoS" w:hAnsi="CorpoS"/>
              </w:rPr>
              <w:t>5 %</w:t>
            </w:r>
          </w:p>
        </w:tc>
        <w:tc>
          <w:tcPr>
            <w:tcW w:w="2977" w:type="dxa"/>
          </w:tcPr>
          <w:p w:rsidR="005837EB" w:rsidRPr="0070526A" w:rsidRDefault="005837EB" w:rsidP="00263F79">
            <w:pPr>
              <w:ind w:right="241"/>
              <w:rPr>
                <w:rFonts w:ascii="CorpoS" w:hAnsi="CorpoS"/>
              </w:rPr>
            </w:pPr>
            <w:r w:rsidRPr="0070526A">
              <w:rPr>
                <w:rFonts w:ascii="CorpoS" w:hAnsi="CorpoS"/>
              </w:rPr>
              <w:t>LG Berlin, MM 1991, Seite 194</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Elektrizität (totaler Ausfall)</w:t>
            </w:r>
          </w:p>
        </w:tc>
        <w:tc>
          <w:tcPr>
            <w:tcW w:w="1134" w:type="dxa"/>
          </w:tcPr>
          <w:p w:rsidR="005837EB" w:rsidRPr="0070526A" w:rsidRDefault="005837EB" w:rsidP="00263F79">
            <w:pPr>
              <w:jc w:val="center"/>
              <w:rPr>
                <w:rFonts w:ascii="CorpoS" w:hAnsi="CorpoS"/>
              </w:rPr>
            </w:pPr>
            <w:r w:rsidRPr="0070526A">
              <w:rPr>
                <w:rFonts w:ascii="CorpoS" w:hAnsi="CorpoS"/>
              </w:rPr>
              <w:t>100 %</w:t>
            </w:r>
          </w:p>
        </w:tc>
        <w:tc>
          <w:tcPr>
            <w:tcW w:w="2977" w:type="dxa"/>
          </w:tcPr>
          <w:p w:rsidR="005837EB" w:rsidRPr="0070526A" w:rsidRDefault="005837EB" w:rsidP="00263F79">
            <w:pPr>
              <w:ind w:right="241"/>
              <w:rPr>
                <w:rFonts w:ascii="CorpoS" w:hAnsi="CorpoS"/>
              </w:rPr>
            </w:pPr>
            <w:r w:rsidRPr="0070526A">
              <w:rPr>
                <w:rFonts w:ascii="CorpoS" w:hAnsi="CorpoS"/>
              </w:rPr>
              <w:t>AG Neu-Köln, MM 1988, Seite 151</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 xml:space="preserve">Fahrstuhlausfall, Höhe richtet sich nach </w:t>
            </w:r>
            <w:proofErr w:type="spellStart"/>
            <w:r w:rsidRPr="0070526A">
              <w:rPr>
                <w:rFonts w:ascii="CorpoS" w:hAnsi="CorpoS"/>
              </w:rPr>
              <w:t>Geschlosslage</w:t>
            </w:r>
            <w:proofErr w:type="spellEnd"/>
            <w:r w:rsidRPr="0070526A">
              <w:rPr>
                <w:rFonts w:ascii="CorpoS" w:hAnsi="CorpoS"/>
              </w:rPr>
              <w:t>, wenn Aufzug ausfällt, kann der Mieter im 5. Stock seine Miete um 7,5 % mindern</w:t>
            </w:r>
          </w:p>
        </w:tc>
        <w:tc>
          <w:tcPr>
            <w:tcW w:w="1134" w:type="dxa"/>
          </w:tcPr>
          <w:p w:rsidR="005837EB" w:rsidRPr="0070526A" w:rsidRDefault="005837EB" w:rsidP="00263F79">
            <w:pPr>
              <w:jc w:val="center"/>
              <w:rPr>
                <w:rFonts w:ascii="CorpoS" w:hAnsi="CorpoS"/>
              </w:rPr>
            </w:pPr>
            <w:r w:rsidRPr="0070526A">
              <w:rPr>
                <w:rFonts w:ascii="CorpoS" w:hAnsi="CorpoS"/>
              </w:rPr>
              <w:t>7,5 %</w:t>
            </w:r>
          </w:p>
        </w:tc>
        <w:tc>
          <w:tcPr>
            <w:tcW w:w="2977" w:type="dxa"/>
          </w:tcPr>
          <w:p w:rsidR="005837EB" w:rsidRPr="0070526A" w:rsidRDefault="005837EB" w:rsidP="00263F79">
            <w:pPr>
              <w:ind w:right="241"/>
              <w:rPr>
                <w:rFonts w:ascii="CorpoS" w:hAnsi="CorpoS"/>
              </w:rPr>
            </w:pPr>
            <w:r w:rsidRPr="0070526A">
              <w:rPr>
                <w:rFonts w:ascii="CorpoS" w:hAnsi="CorpoS"/>
              </w:rPr>
              <w:t>AG Bremen, Urteil vom 04.12.1986</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Fenster (im schlechten Zustand und luftdurchlässig)</w:t>
            </w:r>
          </w:p>
        </w:tc>
        <w:tc>
          <w:tcPr>
            <w:tcW w:w="1134" w:type="dxa"/>
          </w:tcPr>
          <w:p w:rsidR="005837EB" w:rsidRPr="0070526A" w:rsidRDefault="005837EB" w:rsidP="00263F79">
            <w:pPr>
              <w:jc w:val="center"/>
              <w:rPr>
                <w:rFonts w:ascii="CorpoS" w:hAnsi="CorpoS"/>
              </w:rPr>
            </w:pPr>
            <w:r w:rsidRPr="0070526A">
              <w:rPr>
                <w:rFonts w:ascii="CorpoS" w:hAnsi="CorpoS"/>
              </w:rPr>
              <w:t>10 %</w:t>
            </w:r>
          </w:p>
        </w:tc>
        <w:tc>
          <w:tcPr>
            <w:tcW w:w="2977" w:type="dxa"/>
          </w:tcPr>
          <w:p w:rsidR="005837EB" w:rsidRPr="0070526A" w:rsidRDefault="005837EB" w:rsidP="00263F79">
            <w:pPr>
              <w:ind w:right="241"/>
              <w:rPr>
                <w:rFonts w:ascii="CorpoS" w:hAnsi="CorpoS"/>
              </w:rPr>
            </w:pPr>
            <w:r w:rsidRPr="0070526A">
              <w:rPr>
                <w:rFonts w:ascii="CorpoS" w:hAnsi="CorpoS"/>
              </w:rPr>
              <w:t>AG Münster, Urteil vom 20.07.1982</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Fenster (blinde Doppelfenster)</w:t>
            </w:r>
          </w:p>
        </w:tc>
        <w:tc>
          <w:tcPr>
            <w:tcW w:w="1134" w:type="dxa"/>
          </w:tcPr>
          <w:p w:rsidR="005837EB" w:rsidRPr="0070526A" w:rsidRDefault="005837EB" w:rsidP="00263F79">
            <w:pPr>
              <w:jc w:val="center"/>
              <w:rPr>
                <w:rFonts w:ascii="CorpoS" w:hAnsi="CorpoS"/>
              </w:rPr>
            </w:pPr>
            <w:r w:rsidRPr="0070526A">
              <w:rPr>
                <w:rFonts w:ascii="CorpoS" w:hAnsi="CorpoS"/>
              </w:rPr>
              <w:t>10 %</w:t>
            </w:r>
          </w:p>
        </w:tc>
        <w:tc>
          <w:tcPr>
            <w:tcW w:w="2977" w:type="dxa"/>
          </w:tcPr>
          <w:p w:rsidR="005837EB" w:rsidRPr="0070526A" w:rsidRDefault="005837EB" w:rsidP="00263F79">
            <w:pPr>
              <w:ind w:right="241"/>
              <w:rPr>
                <w:rFonts w:ascii="CorpoS" w:hAnsi="CorpoS"/>
              </w:rPr>
            </w:pPr>
            <w:r w:rsidRPr="0070526A">
              <w:rPr>
                <w:rFonts w:ascii="CorpoS" w:hAnsi="CorpoS"/>
              </w:rPr>
              <w:t>LG Darmstadt, Urteil vom 04.04.1984</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Gegensprechanlage defekt</w:t>
            </w:r>
          </w:p>
        </w:tc>
        <w:tc>
          <w:tcPr>
            <w:tcW w:w="1134" w:type="dxa"/>
          </w:tcPr>
          <w:p w:rsidR="005837EB" w:rsidRPr="0070526A" w:rsidRDefault="005837EB" w:rsidP="00263F79">
            <w:pPr>
              <w:jc w:val="center"/>
              <w:rPr>
                <w:rFonts w:ascii="CorpoS" w:hAnsi="CorpoS"/>
              </w:rPr>
            </w:pPr>
            <w:r w:rsidRPr="0070526A">
              <w:rPr>
                <w:rFonts w:ascii="CorpoS" w:hAnsi="CorpoS"/>
              </w:rPr>
              <w:t>5 %</w:t>
            </w:r>
          </w:p>
        </w:tc>
        <w:tc>
          <w:tcPr>
            <w:tcW w:w="2977" w:type="dxa"/>
          </w:tcPr>
          <w:p w:rsidR="005837EB" w:rsidRPr="0070526A" w:rsidRDefault="005837EB" w:rsidP="00263F79">
            <w:pPr>
              <w:ind w:right="241"/>
              <w:rPr>
                <w:rFonts w:ascii="CorpoS" w:hAnsi="CorpoS"/>
              </w:rPr>
            </w:pPr>
            <w:r w:rsidRPr="0070526A">
              <w:rPr>
                <w:rFonts w:ascii="CorpoS" w:hAnsi="CorpoS"/>
              </w:rPr>
              <w:t>LG Berlin, GE 1992, Seite 159</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Heizungsausfall (im Winter)</w:t>
            </w:r>
          </w:p>
        </w:tc>
        <w:tc>
          <w:tcPr>
            <w:tcW w:w="1134" w:type="dxa"/>
          </w:tcPr>
          <w:p w:rsidR="005837EB" w:rsidRPr="0070526A" w:rsidRDefault="005837EB" w:rsidP="00263F79">
            <w:pPr>
              <w:jc w:val="center"/>
              <w:rPr>
                <w:rFonts w:ascii="CorpoS" w:hAnsi="CorpoS"/>
              </w:rPr>
            </w:pPr>
            <w:r w:rsidRPr="0070526A">
              <w:rPr>
                <w:rFonts w:ascii="CorpoS" w:hAnsi="CorpoS"/>
              </w:rPr>
              <w:t>100 %</w:t>
            </w:r>
          </w:p>
        </w:tc>
        <w:tc>
          <w:tcPr>
            <w:tcW w:w="2977" w:type="dxa"/>
          </w:tcPr>
          <w:p w:rsidR="005837EB" w:rsidRPr="0070526A" w:rsidRDefault="005837EB" w:rsidP="00263F79">
            <w:pPr>
              <w:ind w:right="241"/>
              <w:rPr>
                <w:rFonts w:ascii="CorpoS" w:hAnsi="CorpoS"/>
              </w:rPr>
            </w:pPr>
            <w:r w:rsidRPr="0070526A">
              <w:rPr>
                <w:rFonts w:ascii="CorpoS" w:hAnsi="CorpoS"/>
              </w:rPr>
              <w:t>LG Berlin, Urteil vom 20.10.1992</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unzureichende Beheizung, fehlende Heizungsmöglichkeit im Schlafzimmer</w:t>
            </w:r>
          </w:p>
        </w:tc>
        <w:tc>
          <w:tcPr>
            <w:tcW w:w="1134" w:type="dxa"/>
          </w:tcPr>
          <w:p w:rsidR="005837EB" w:rsidRPr="0070526A" w:rsidRDefault="005837EB" w:rsidP="00263F79">
            <w:pPr>
              <w:jc w:val="center"/>
              <w:rPr>
                <w:rFonts w:ascii="CorpoS" w:hAnsi="CorpoS"/>
              </w:rPr>
            </w:pPr>
            <w:r w:rsidRPr="0070526A">
              <w:rPr>
                <w:rFonts w:ascii="CorpoS" w:hAnsi="CorpoS"/>
              </w:rPr>
              <w:t>20 %</w:t>
            </w:r>
          </w:p>
        </w:tc>
        <w:tc>
          <w:tcPr>
            <w:tcW w:w="2977" w:type="dxa"/>
          </w:tcPr>
          <w:p w:rsidR="005837EB" w:rsidRPr="0070526A" w:rsidRDefault="005837EB" w:rsidP="00263F79">
            <w:pPr>
              <w:ind w:right="241"/>
              <w:rPr>
                <w:rFonts w:ascii="CorpoS" w:hAnsi="CorpoS"/>
              </w:rPr>
            </w:pPr>
            <w:r w:rsidRPr="0070526A">
              <w:rPr>
                <w:rFonts w:ascii="CorpoS" w:hAnsi="CorpoS"/>
              </w:rPr>
              <w:t>LG Hannover, Urteil vom 19.12.1979</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Schimmel in zwei Zimmern, Küche und WC</w:t>
            </w:r>
          </w:p>
        </w:tc>
        <w:tc>
          <w:tcPr>
            <w:tcW w:w="1134" w:type="dxa"/>
          </w:tcPr>
          <w:p w:rsidR="005837EB" w:rsidRPr="0070526A" w:rsidRDefault="005837EB" w:rsidP="00263F79">
            <w:pPr>
              <w:jc w:val="center"/>
              <w:rPr>
                <w:rFonts w:ascii="CorpoS" w:hAnsi="CorpoS"/>
              </w:rPr>
            </w:pPr>
            <w:r w:rsidRPr="0070526A">
              <w:rPr>
                <w:rFonts w:ascii="CorpoS" w:hAnsi="CorpoS"/>
              </w:rPr>
              <w:t>15 %</w:t>
            </w:r>
          </w:p>
        </w:tc>
        <w:tc>
          <w:tcPr>
            <w:tcW w:w="2977" w:type="dxa"/>
          </w:tcPr>
          <w:p w:rsidR="005837EB" w:rsidRPr="0070526A" w:rsidRDefault="005837EB" w:rsidP="00263F79">
            <w:pPr>
              <w:ind w:right="241"/>
              <w:rPr>
                <w:rFonts w:ascii="CorpoS" w:hAnsi="CorpoS"/>
              </w:rPr>
            </w:pPr>
            <w:r w:rsidRPr="0070526A">
              <w:rPr>
                <w:rFonts w:ascii="CorpoS" w:hAnsi="CorpoS"/>
              </w:rPr>
              <w:t>LG München, Urteil vom 02.10.1995</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kleiner Feuchtigkeitsschaden/Schimmel</w:t>
            </w:r>
          </w:p>
        </w:tc>
        <w:tc>
          <w:tcPr>
            <w:tcW w:w="1134" w:type="dxa"/>
          </w:tcPr>
          <w:p w:rsidR="005837EB" w:rsidRPr="0070526A" w:rsidRDefault="005837EB" w:rsidP="00263F79">
            <w:pPr>
              <w:jc w:val="center"/>
              <w:rPr>
                <w:rFonts w:ascii="CorpoS" w:hAnsi="CorpoS"/>
              </w:rPr>
            </w:pPr>
            <w:r w:rsidRPr="0070526A">
              <w:rPr>
                <w:rFonts w:ascii="CorpoS" w:hAnsi="CorpoS"/>
              </w:rPr>
              <w:t>10 %</w:t>
            </w:r>
          </w:p>
        </w:tc>
        <w:tc>
          <w:tcPr>
            <w:tcW w:w="2977" w:type="dxa"/>
          </w:tcPr>
          <w:p w:rsidR="005837EB" w:rsidRPr="0070526A" w:rsidRDefault="005837EB" w:rsidP="00263F79">
            <w:pPr>
              <w:ind w:right="241"/>
              <w:rPr>
                <w:rFonts w:ascii="CorpoS" w:hAnsi="CorpoS"/>
              </w:rPr>
            </w:pPr>
            <w:r w:rsidRPr="0070526A">
              <w:rPr>
                <w:rFonts w:ascii="CorpoS" w:hAnsi="CorpoS"/>
              </w:rPr>
              <w:t>AG Lahnstein, Urteil vom 11.10.1976</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hellhörige Räume in der Wohnung</w:t>
            </w:r>
          </w:p>
        </w:tc>
        <w:tc>
          <w:tcPr>
            <w:tcW w:w="1134" w:type="dxa"/>
          </w:tcPr>
          <w:p w:rsidR="005837EB" w:rsidRPr="0070526A" w:rsidRDefault="005837EB" w:rsidP="00263F79">
            <w:pPr>
              <w:jc w:val="center"/>
              <w:rPr>
                <w:rFonts w:ascii="CorpoS" w:hAnsi="CorpoS"/>
              </w:rPr>
            </w:pPr>
            <w:r w:rsidRPr="0070526A">
              <w:rPr>
                <w:rFonts w:ascii="CorpoS" w:hAnsi="CorpoS"/>
              </w:rPr>
              <w:t>10 %</w:t>
            </w:r>
          </w:p>
        </w:tc>
        <w:tc>
          <w:tcPr>
            <w:tcW w:w="2977" w:type="dxa"/>
          </w:tcPr>
          <w:p w:rsidR="005837EB" w:rsidRPr="0070526A" w:rsidRDefault="005837EB" w:rsidP="00263F79">
            <w:pPr>
              <w:ind w:right="241"/>
              <w:rPr>
                <w:rFonts w:ascii="CorpoS" w:hAnsi="CorpoS"/>
              </w:rPr>
            </w:pPr>
            <w:r w:rsidRPr="0070526A">
              <w:rPr>
                <w:rFonts w:ascii="CorpoS" w:hAnsi="CorpoS"/>
              </w:rPr>
              <w:t>AG Lüdinghausen, WOM 1980, 52</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starker Befall mit Silberfischen</w:t>
            </w:r>
          </w:p>
        </w:tc>
        <w:tc>
          <w:tcPr>
            <w:tcW w:w="1134" w:type="dxa"/>
          </w:tcPr>
          <w:p w:rsidR="005837EB" w:rsidRPr="0070526A" w:rsidRDefault="005837EB" w:rsidP="00263F79">
            <w:pPr>
              <w:jc w:val="center"/>
              <w:rPr>
                <w:rFonts w:ascii="CorpoS" w:hAnsi="CorpoS"/>
              </w:rPr>
            </w:pPr>
            <w:r w:rsidRPr="0070526A">
              <w:rPr>
                <w:rFonts w:ascii="CorpoS" w:hAnsi="CorpoS"/>
              </w:rPr>
              <w:t>15 %</w:t>
            </w:r>
          </w:p>
        </w:tc>
        <w:tc>
          <w:tcPr>
            <w:tcW w:w="2977" w:type="dxa"/>
          </w:tcPr>
          <w:p w:rsidR="005837EB" w:rsidRPr="0070526A" w:rsidRDefault="005837EB" w:rsidP="00263F79">
            <w:pPr>
              <w:ind w:right="241"/>
              <w:rPr>
                <w:rFonts w:ascii="CorpoS" w:hAnsi="CorpoS"/>
              </w:rPr>
            </w:pPr>
            <w:r w:rsidRPr="0070526A">
              <w:rPr>
                <w:rFonts w:ascii="CorpoS" w:hAnsi="CorpoS"/>
              </w:rPr>
              <w:t>AG Tiergarten, MM 1990, Seite 232</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Toilette (unbenutzbar)</w:t>
            </w:r>
          </w:p>
        </w:tc>
        <w:tc>
          <w:tcPr>
            <w:tcW w:w="1134" w:type="dxa"/>
          </w:tcPr>
          <w:p w:rsidR="005837EB" w:rsidRPr="0070526A" w:rsidRDefault="005837EB" w:rsidP="00263F79">
            <w:pPr>
              <w:jc w:val="center"/>
              <w:rPr>
                <w:rFonts w:ascii="CorpoS" w:hAnsi="CorpoS"/>
              </w:rPr>
            </w:pPr>
            <w:r w:rsidRPr="0070526A">
              <w:rPr>
                <w:rFonts w:ascii="CorpoS" w:hAnsi="CorpoS"/>
              </w:rPr>
              <w:t>80 %</w:t>
            </w:r>
          </w:p>
        </w:tc>
        <w:tc>
          <w:tcPr>
            <w:tcW w:w="2977" w:type="dxa"/>
          </w:tcPr>
          <w:p w:rsidR="005837EB" w:rsidRPr="0070526A" w:rsidRDefault="005837EB" w:rsidP="00263F79">
            <w:pPr>
              <w:ind w:right="241"/>
              <w:rPr>
                <w:rFonts w:ascii="CorpoS" w:hAnsi="CorpoS"/>
              </w:rPr>
            </w:pPr>
            <w:r w:rsidRPr="0070526A">
              <w:rPr>
                <w:rFonts w:ascii="CorpoS" w:hAnsi="CorpoS"/>
              </w:rPr>
              <w:t>LG Berlin, MM 1988, Seite 213</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 xml:space="preserve">Warmwasserausfall im Winter </w:t>
            </w:r>
          </w:p>
        </w:tc>
        <w:tc>
          <w:tcPr>
            <w:tcW w:w="1134" w:type="dxa"/>
          </w:tcPr>
          <w:p w:rsidR="005837EB" w:rsidRPr="0070526A" w:rsidRDefault="005837EB" w:rsidP="00263F79">
            <w:pPr>
              <w:jc w:val="center"/>
              <w:rPr>
                <w:rFonts w:ascii="CorpoS" w:hAnsi="CorpoS"/>
              </w:rPr>
            </w:pPr>
            <w:r w:rsidRPr="0070526A">
              <w:rPr>
                <w:rFonts w:ascii="CorpoS" w:hAnsi="CorpoS"/>
              </w:rPr>
              <w:t>100 %</w:t>
            </w:r>
          </w:p>
        </w:tc>
        <w:tc>
          <w:tcPr>
            <w:tcW w:w="2977" w:type="dxa"/>
          </w:tcPr>
          <w:p w:rsidR="005837EB" w:rsidRPr="0070526A" w:rsidRDefault="005837EB" w:rsidP="00263F79">
            <w:pPr>
              <w:ind w:right="241"/>
              <w:rPr>
                <w:rFonts w:ascii="CorpoS" w:hAnsi="CorpoS"/>
              </w:rPr>
            </w:pPr>
            <w:r w:rsidRPr="0070526A">
              <w:rPr>
                <w:rFonts w:ascii="CorpoS" w:hAnsi="CorpoS"/>
              </w:rPr>
              <w:t>LG Berlin, Urteil vom 20.10.1992</w:t>
            </w:r>
          </w:p>
        </w:tc>
      </w:tr>
      <w:tr w:rsidR="005837EB" w:rsidRPr="0070526A" w:rsidTr="00263F79">
        <w:tc>
          <w:tcPr>
            <w:tcW w:w="4219" w:type="dxa"/>
          </w:tcPr>
          <w:p w:rsidR="005837EB" w:rsidRPr="0070526A" w:rsidRDefault="005837EB" w:rsidP="00263F79">
            <w:pPr>
              <w:ind w:right="34"/>
              <w:rPr>
                <w:rFonts w:ascii="CorpoS" w:hAnsi="CorpoS"/>
              </w:rPr>
            </w:pPr>
            <w:r w:rsidRPr="0070526A">
              <w:rPr>
                <w:rFonts w:ascii="CorpoS" w:hAnsi="CorpoS"/>
              </w:rPr>
              <w:t>Warmwasserversorgung (mangelhaft), wenn Wasser erst nach längerer Auslaufzeit warm wird</w:t>
            </w:r>
          </w:p>
        </w:tc>
        <w:tc>
          <w:tcPr>
            <w:tcW w:w="1134" w:type="dxa"/>
          </w:tcPr>
          <w:p w:rsidR="005837EB" w:rsidRPr="0070526A" w:rsidRDefault="005837EB" w:rsidP="00263F79">
            <w:pPr>
              <w:jc w:val="center"/>
              <w:rPr>
                <w:rFonts w:ascii="CorpoS" w:hAnsi="CorpoS"/>
              </w:rPr>
            </w:pPr>
            <w:r w:rsidRPr="0070526A">
              <w:rPr>
                <w:rFonts w:ascii="CorpoS" w:hAnsi="CorpoS"/>
              </w:rPr>
              <w:t>10 %</w:t>
            </w:r>
          </w:p>
        </w:tc>
        <w:tc>
          <w:tcPr>
            <w:tcW w:w="2977" w:type="dxa"/>
          </w:tcPr>
          <w:p w:rsidR="005837EB" w:rsidRPr="0070526A" w:rsidRDefault="005837EB" w:rsidP="00263F79">
            <w:pPr>
              <w:ind w:right="241"/>
              <w:rPr>
                <w:rFonts w:ascii="CorpoS" w:hAnsi="CorpoS"/>
              </w:rPr>
            </w:pPr>
            <w:r w:rsidRPr="0070526A">
              <w:rPr>
                <w:rFonts w:ascii="CorpoS" w:hAnsi="CorpoS"/>
              </w:rPr>
              <w:t>Kreisgericht Görlitz, Urteil vom 29.12.1992</w:t>
            </w:r>
          </w:p>
        </w:tc>
      </w:tr>
    </w:tbl>
    <w:p w:rsidR="005837EB" w:rsidRPr="00D06297" w:rsidRDefault="005837EB" w:rsidP="005837EB">
      <w:pPr>
        <w:ind w:left="1701" w:right="1178"/>
        <w:rPr>
          <w:rFonts w:ascii="CorpoS" w:hAnsi="CorpoS"/>
        </w:rPr>
      </w:pPr>
    </w:p>
    <w:p w:rsidR="003A4922" w:rsidRDefault="003A4922"/>
    <w:sectPr w:rsidR="003A4922" w:rsidSect="00AF46AF">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0" w:header="0" w:footer="533" w:gutter="0"/>
      <w:paperSrc w:first="260" w:other="26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95" w:rsidRDefault="007F4D95">
      <w:r>
        <w:separator/>
      </w:r>
    </w:p>
  </w:endnote>
  <w:endnote w:type="continuationSeparator" w:id="0">
    <w:p w:rsidR="007F4D95" w:rsidRDefault="007F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DB" w:rsidRDefault="00465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DB" w:rsidRDefault="004653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86" w:rsidRDefault="004653DB">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95" w:rsidRDefault="007F4D95">
      <w:r>
        <w:separator/>
      </w:r>
    </w:p>
  </w:footnote>
  <w:footnote w:type="continuationSeparator" w:id="0">
    <w:p w:rsidR="007F4D95" w:rsidRDefault="007F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DB" w:rsidRDefault="00465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86" w:rsidRDefault="007F4D9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86" w:rsidRDefault="005837EB" w:rsidP="00DA4259">
    <w:pPr>
      <w:pStyle w:val="Kopfzeile"/>
      <w:ind w:left="-142"/>
    </w:pPr>
    <w:r>
      <w:rPr>
        <w:noProof/>
        <w:lang w:eastAsia="de-DE"/>
      </w:rPr>
      <w:drawing>
        <wp:inline distT="0" distB="0" distL="0" distR="0">
          <wp:extent cx="76771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C7C"/>
    <w:multiLevelType w:val="hybridMultilevel"/>
    <w:tmpl w:val="CD24796A"/>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EB"/>
    <w:rsid w:val="003A4922"/>
    <w:rsid w:val="004653DB"/>
    <w:rsid w:val="005837EB"/>
    <w:rsid w:val="007F4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C5AA-7A2F-4612-9AA9-BE8AD95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7E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37EB"/>
    <w:pPr>
      <w:tabs>
        <w:tab w:val="center" w:pos="4536"/>
        <w:tab w:val="right" w:pos="9072"/>
      </w:tabs>
    </w:pPr>
  </w:style>
  <w:style w:type="character" w:customStyle="1" w:styleId="KopfzeileZchn">
    <w:name w:val="Kopfzeile Zchn"/>
    <w:basedOn w:val="Absatz-Standardschriftart"/>
    <w:link w:val="Kopfzeile"/>
    <w:rsid w:val="005837EB"/>
    <w:rPr>
      <w:rFonts w:ascii="Calibri" w:eastAsia="Times New Roman" w:hAnsi="Calibri" w:cs="Times New Roman"/>
    </w:rPr>
  </w:style>
  <w:style w:type="paragraph" w:styleId="Fuzeile">
    <w:name w:val="footer"/>
    <w:basedOn w:val="Standard"/>
    <w:link w:val="FuzeileZchn"/>
    <w:semiHidden/>
    <w:rsid w:val="005837EB"/>
    <w:pPr>
      <w:tabs>
        <w:tab w:val="center" w:pos="4536"/>
        <w:tab w:val="right" w:pos="9072"/>
      </w:tabs>
    </w:pPr>
  </w:style>
  <w:style w:type="character" w:customStyle="1" w:styleId="FuzeileZchn">
    <w:name w:val="Fußzeile Zchn"/>
    <w:basedOn w:val="Absatz-Standardschriftart"/>
    <w:link w:val="Fuzeile"/>
    <w:semiHidden/>
    <w:rsid w:val="005837EB"/>
    <w:rPr>
      <w:rFonts w:ascii="Calibri" w:eastAsia="Times New Roman" w:hAnsi="Calibri" w:cs="Times New Roman"/>
    </w:rPr>
  </w:style>
  <w:style w:type="character" w:customStyle="1" w:styleId="NurTextZchn">
    <w:name w:val="Nur Text Zchn"/>
    <w:basedOn w:val="Absatz-Standardschriftart"/>
    <w:link w:val="NurText"/>
    <w:semiHidden/>
    <w:locked/>
    <w:rsid w:val="005837EB"/>
    <w:rPr>
      <w:rFonts w:ascii="Consolas" w:hAnsi="Consolas"/>
      <w:sz w:val="21"/>
      <w:szCs w:val="21"/>
    </w:rPr>
  </w:style>
  <w:style w:type="paragraph" w:styleId="NurText">
    <w:name w:val="Plain Text"/>
    <w:basedOn w:val="Standard"/>
    <w:link w:val="NurTextZchn"/>
    <w:semiHidden/>
    <w:rsid w:val="005837EB"/>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837EB"/>
    <w:rPr>
      <w:rFonts w:ascii="Consolas" w:eastAsia="Times New Roman" w:hAnsi="Consolas" w:cs="Times New Roman"/>
      <w:sz w:val="21"/>
      <w:szCs w:val="21"/>
    </w:rPr>
  </w:style>
  <w:style w:type="character" w:styleId="Hyperlink">
    <w:name w:val="Hyperlink"/>
    <w:basedOn w:val="Absatz-Standardschriftart"/>
    <w:rsid w:val="00583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4699</Characters>
  <Application>Microsoft Office Word</Application>
  <DocSecurity>0</DocSecurity>
  <Lines>39</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2021-09-01T09:07:00Z</dcterms:created>
  <dcterms:modified xsi:type="dcterms:W3CDTF">2021-09-01T09:07:00Z</dcterms:modified>
</cp:coreProperties>
</file>