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F9" w:rsidRPr="00E71521" w:rsidRDefault="007A4EF9" w:rsidP="007A4EF9">
      <w:pPr>
        <w:pStyle w:val="NurText"/>
        <w:ind w:right="1694"/>
        <w:jc w:val="both"/>
        <w:rPr>
          <w:rFonts w:ascii="CorpoS" w:hAnsi="CorpoS"/>
          <w:b/>
          <w:sz w:val="24"/>
          <w:szCs w:val="22"/>
        </w:rPr>
      </w:pPr>
      <w:r w:rsidRPr="00E71521">
        <w:rPr>
          <w:rFonts w:ascii="CorpoS" w:hAnsi="CorpoS"/>
          <w:b/>
          <w:sz w:val="24"/>
          <w:szCs w:val="22"/>
        </w:rPr>
        <w:t>Hinweise zu Verwendung:</w:t>
      </w:r>
    </w:p>
    <w:p w:rsidR="007A4EF9" w:rsidRPr="00E71521" w:rsidRDefault="007A4EF9" w:rsidP="007A4EF9">
      <w:pPr>
        <w:pStyle w:val="NurText"/>
        <w:ind w:right="1694"/>
        <w:jc w:val="both"/>
        <w:rPr>
          <w:rFonts w:ascii="CorpoS" w:hAnsi="CorpoS"/>
          <w:sz w:val="24"/>
          <w:szCs w:val="22"/>
        </w:rPr>
      </w:pPr>
    </w:p>
    <w:p w:rsidR="007A4EF9" w:rsidRPr="00E71521" w:rsidRDefault="007A4EF9" w:rsidP="007A4EF9">
      <w:pPr>
        <w:pStyle w:val="NurText"/>
        <w:ind w:right="1694"/>
        <w:jc w:val="both"/>
        <w:rPr>
          <w:rFonts w:ascii="CorpoS" w:hAnsi="CorpoS"/>
          <w:sz w:val="24"/>
          <w:szCs w:val="22"/>
        </w:rPr>
      </w:pPr>
    </w:p>
    <w:p w:rsidR="007A4EF9" w:rsidRPr="00E71521" w:rsidRDefault="007A4EF9" w:rsidP="007A4EF9">
      <w:pPr>
        <w:pStyle w:val="NurText"/>
        <w:ind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7A4EF9" w:rsidRPr="00E71521" w:rsidRDefault="007A4EF9" w:rsidP="007A4EF9">
      <w:pPr>
        <w:pStyle w:val="NurText"/>
        <w:ind w:right="1694"/>
        <w:jc w:val="both"/>
        <w:rPr>
          <w:rFonts w:ascii="CorpoS" w:hAnsi="CorpoS"/>
          <w:sz w:val="24"/>
          <w:szCs w:val="22"/>
        </w:rPr>
      </w:pPr>
    </w:p>
    <w:p w:rsidR="007A4EF9" w:rsidRPr="00E71521" w:rsidRDefault="007A4EF9" w:rsidP="007A4EF9">
      <w:pPr>
        <w:pStyle w:val="NurText"/>
        <w:ind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r w:rsidR="00A22A23">
        <w:fldChar w:fldCharType="begin"/>
      </w:r>
      <w:r w:rsidR="00A22A23">
        <w:instrText>HYPERLINK "http://www.dabb.de/"</w:instrText>
      </w:r>
      <w:r w:rsidR="00A22A23">
        <w:fldChar w:fldCharType="separate"/>
      </w:r>
      <w:r>
        <w:rPr>
          <w:rStyle w:val="Hyperlink"/>
          <w:rFonts w:ascii="CorpoS" w:hAnsi="CorpoS"/>
          <w:sz w:val="24"/>
          <w:szCs w:val="22"/>
        </w:rPr>
        <w:t>www.dabb</w:t>
      </w:r>
      <w:r w:rsidRPr="00E71521">
        <w:rPr>
          <w:rStyle w:val="Hyperlink"/>
          <w:rFonts w:ascii="CorpoS" w:hAnsi="CorpoS"/>
          <w:sz w:val="24"/>
          <w:szCs w:val="22"/>
        </w:rPr>
        <w:t>.de</w:t>
      </w:r>
      <w:r w:rsidR="00A22A23">
        <w:rPr>
          <w:rStyle w:val="Hyperlink"/>
          <w:rFonts w:ascii="CorpoS" w:hAnsi="CorpoS"/>
          <w:sz w:val="24"/>
          <w:szCs w:val="22"/>
        </w:rPr>
        <w:fldChar w:fldCharType="end"/>
      </w:r>
      <w:bookmarkStart w:id="0" w:name="_GoBack"/>
      <w:bookmarkEnd w:id="0"/>
      <w:r w:rsidRPr="00E71521">
        <w:rPr>
          <w:rFonts w:ascii="CorpoS" w:hAnsi="CorpoS"/>
          <w:sz w:val="24"/>
          <w:szCs w:val="22"/>
        </w:rPr>
        <w:t>).</w:t>
      </w:r>
    </w:p>
    <w:p w:rsidR="007A4EF9" w:rsidRPr="00E71521" w:rsidRDefault="007A4EF9" w:rsidP="007A4EF9">
      <w:pPr>
        <w:pStyle w:val="NurText"/>
        <w:ind w:right="1694"/>
        <w:jc w:val="both"/>
        <w:rPr>
          <w:rFonts w:ascii="CorpoS" w:hAnsi="CorpoS"/>
          <w:sz w:val="24"/>
          <w:szCs w:val="22"/>
        </w:rPr>
      </w:pPr>
    </w:p>
    <w:p w:rsidR="007A4EF9" w:rsidRPr="00E71521" w:rsidRDefault="007A4EF9" w:rsidP="007A4EF9">
      <w:pPr>
        <w:pStyle w:val="NurText"/>
        <w:ind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7A4EF9" w:rsidRPr="00E71521" w:rsidRDefault="007A4EF9" w:rsidP="007A4EF9">
      <w:pPr>
        <w:pStyle w:val="NurText"/>
        <w:ind w:right="1694"/>
        <w:jc w:val="both"/>
        <w:rPr>
          <w:rFonts w:ascii="CorpoS" w:hAnsi="CorpoS"/>
          <w:sz w:val="24"/>
          <w:szCs w:val="22"/>
        </w:rPr>
      </w:pPr>
    </w:p>
    <w:p w:rsidR="007A4EF9" w:rsidRPr="00E71521" w:rsidRDefault="007A4EF9" w:rsidP="007A4EF9">
      <w:pPr>
        <w:pStyle w:val="NurText"/>
        <w:ind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7A4EF9" w:rsidRPr="00E71521" w:rsidRDefault="007A4EF9" w:rsidP="007A4EF9">
      <w:pPr>
        <w:pStyle w:val="NurText"/>
        <w:ind w:right="1694"/>
        <w:jc w:val="both"/>
        <w:rPr>
          <w:rFonts w:ascii="CorpoS" w:hAnsi="CorpoS"/>
          <w:sz w:val="24"/>
          <w:szCs w:val="22"/>
        </w:rPr>
      </w:pPr>
    </w:p>
    <w:p w:rsidR="007A4EF9" w:rsidRPr="00E71521" w:rsidRDefault="007A4EF9" w:rsidP="007A4EF9">
      <w:pPr>
        <w:pStyle w:val="NurText"/>
        <w:ind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7A4EF9" w:rsidRPr="001B63FE" w:rsidRDefault="007A4EF9" w:rsidP="007A4EF9">
      <w:pPr>
        <w:pStyle w:val="NurText"/>
        <w:ind w:right="1694"/>
        <w:jc w:val="both"/>
        <w:rPr>
          <w:rFonts w:ascii="Agfa Rotis Sans Serif" w:hAnsi="Agfa Rotis Sans Serif"/>
          <w:sz w:val="24"/>
          <w:szCs w:val="22"/>
        </w:rPr>
      </w:pPr>
    </w:p>
    <w:p w:rsidR="007A4EF9" w:rsidRPr="001B63FE" w:rsidRDefault="007A4EF9" w:rsidP="007A4EF9">
      <w:pPr>
        <w:pStyle w:val="NurText"/>
        <w:ind w:right="1694"/>
        <w:jc w:val="both"/>
        <w:rPr>
          <w:rFonts w:ascii="Agfa Rotis Sans Serif" w:hAnsi="Agfa Rotis Sans Serif"/>
          <w:sz w:val="24"/>
          <w:szCs w:val="22"/>
        </w:rPr>
      </w:pPr>
    </w:p>
    <w:p w:rsidR="007A4EF9" w:rsidRPr="001B63FE" w:rsidRDefault="007A4EF9" w:rsidP="007A4EF9">
      <w:pPr>
        <w:pStyle w:val="NurText"/>
        <w:ind w:left="1701" w:right="1694"/>
        <w:jc w:val="both"/>
        <w:rPr>
          <w:rFonts w:ascii="Agfa Rotis Sans Serif" w:hAnsi="Agfa Rotis Sans Serif"/>
          <w:sz w:val="24"/>
          <w:szCs w:val="22"/>
        </w:rPr>
      </w:pPr>
    </w:p>
    <w:p w:rsidR="007A4EF9" w:rsidRDefault="007A4EF9" w:rsidP="007A4EF9">
      <w:pPr>
        <w:ind w:left="1701"/>
        <w:rPr>
          <w:rFonts w:ascii="CorpoS" w:hAnsi="CorpoS"/>
        </w:rPr>
      </w:pPr>
      <w:r>
        <w:rPr>
          <w:rFonts w:ascii="CorpoS" w:hAnsi="CorpoS"/>
        </w:rPr>
        <w:br w:type="page"/>
      </w:r>
    </w:p>
    <w:p w:rsidR="007A4EF9" w:rsidRPr="00622856" w:rsidRDefault="007A4EF9" w:rsidP="007A4EF9">
      <w:pPr>
        <w:ind w:left="1701"/>
        <w:rPr>
          <w:rFonts w:ascii="CorpoS" w:hAnsi="CorpoS"/>
        </w:rPr>
      </w:pPr>
    </w:p>
    <w:p w:rsidR="007A4EF9" w:rsidRPr="00622856" w:rsidRDefault="007A4EF9" w:rsidP="007A4EF9">
      <w:pPr>
        <w:ind w:left="1701"/>
        <w:rPr>
          <w:rFonts w:ascii="CorpoS" w:hAnsi="CorpoS"/>
        </w:rPr>
      </w:pPr>
    </w:p>
    <w:p w:rsidR="007A4EF9" w:rsidRPr="00DE6DE2" w:rsidRDefault="007A4EF9" w:rsidP="007A4EF9">
      <w:pPr>
        <w:spacing w:line="239" w:lineRule="atLeast"/>
        <w:jc w:val="center"/>
        <w:rPr>
          <w:rFonts w:ascii="CorpoS" w:hAnsi="CorpoS"/>
          <w:color w:val="000000"/>
        </w:rPr>
      </w:pPr>
      <w:r w:rsidRPr="00DE6DE2">
        <w:rPr>
          <w:rFonts w:ascii="CorpoS" w:hAnsi="CorpoS"/>
          <w:color w:val="000000"/>
        </w:rPr>
        <w:t>Frankfurter Tabelle</w:t>
      </w:r>
    </w:p>
    <w:p w:rsidR="007A4EF9" w:rsidRPr="00DE6DE2" w:rsidRDefault="007A4EF9" w:rsidP="007A4EF9">
      <w:pPr>
        <w:spacing w:line="239" w:lineRule="atLeast"/>
        <w:rPr>
          <w:rFonts w:ascii="CorpoS" w:hAnsi="CorpoS"/>
          <w:color w:val="000000"/>
        </w:rPr>
      </w:pPr>
    </w:p>
    <w:p w:rsidR="007A4EF9" w:rsidRDefault="007A4EF9" w:rsidP="007A4EF9">
      <w:pPr>
        <w:spacing w:line="239" w:lineRule="atLeast"/>
        <w:rPr>
          <w:rFonts w:ascii="CorpoS" w:hAnsi="CorpoS"/>
          <w:color w:val="000000"/>
        </w:rPr>
      </w:pPr>
    </w:p>
    <w:p w:rsidR="007A4EF9" w:rsidRPr="00DE6DE2" w:rsidRDefault="007A4EF9" w:rsidP="007A4EF9">
      <w:pPr>
        <w:spacing w:line="239" w:lineRule="atLeast"/>
        <w:rPr>
          <w:rFonts w:ascii="CorpoS" w:hAnsi="CorpoS"/>
          <w:color w:val="000000"/>
        </w:rPr>
      </w:pPr>
    </w:p>
    <w:tbl>
      <w:tblPr>
        <w:tblW w:w="9300"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10"/>
        <w:gridCol w:w="4235"/>
        <w:gridCol w:w="480"/>
        <w:gridCol w:w="3075"/>
      </w:tblGrid>
      <w:tr w:rsidR="007A4EF9" w:rsidRPr="00DE6DE2" w:rsidTr="0019445F">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tcPr>
          <w:p w:rsidR="007A4EF9" w:rsidRPr="00DE6DE2" w:rsidRDefault="007A4EF9" w:rsidP="0019445F">
            <w:pPr>
              <w:spacing w:line="239" w:lineRule="atLeast"/>
              <w:jc w:val="center"/>
              <w:rPr>
                <w:rFonts w:ascii="CorpoS" w:hAnsi="CorpoS"/>
                <w:color w:val="000000"/>
              </w:rPr>
            </w:pPr>
            <w:r w:rsidRPr="00DE6DE2">
              <w:rPr>
                <w:rFonts w:ascii="CorpoS" w:hAnsi="CorpoS"/>
                <w:b/>
                <w:bCs/>
                <w:color w:val="000000"/>
              </w:rPr>
              <w:t>Reisepreisminderung der vom Landgericht Frankfurt angewendeten Tabelle für Reisemängel</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jc w:val="center"/>
              <w:rPr>
                <w:rFonts w:ascii="CorpoS" w:hAnsi="CorpoS"/>
                <w:color w:val="000000"/>
              </w:rPr>
            </w:pPr>
            <w:r w:rsidRPr="00DE6DE2">
              <w:rPr>
                <w:rFonts w:ascii="CorpoS" w:hAnsi="CorpoS"/>
                <w:b/>
                <w:bCs/>
                <w:color w:val="000000"/>
              </w:rPr>
              <w:t>Leistung</w:t>
            </w:r>
          </w:p>
        </w:tc>
        <w:tc>
          <w:tcPr>
            <w:tcW w:w="3450" w:type="dxa"/>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jc w:val="center"/>
              <w:rPr>
                <w:rFonts w:ascii="CorpoS" w:hAnsi="CorpoS"/>
                <w:color w:val="000000"/>
              </w:rPr>
            </w:pPr>
            <w:r w:rsidRPr="00DE6DE2">
              <w:rPr>
                <w:rFonts w:ascii="CorpoS" w:hAnsi="CorpoS"/>
                <w:b/>
                <w:bCs/>
                <w:color w:val="000000"/>
              </w:rPr>
              <w:t>Mängel</w:t>
            </w:r>
          </w:p>
        </w:tc>
        <w:tc>
          <w:tcPr>
            <w:tcW w:w="450" w:type="dxa"/>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jc w:val="center"/>
              <w:rPr>
                <w:rFonts w:ascii="CorpoS" w:hAnsi="CorpoS"/>
                <w:color w:val="000000"/>
              </w:rPr>
            </w:pPr>
            <w:r w:rsidRPr="00DE6DE2">
              <w:rPr>
                <w:rFonts w:ascii="CorpoS" w:hAnsi="CorpoS"/>
                <w:b/>
                <w:bCs/>
                <w:color w:val="000000"/>
              </w:rPr>
              <w:t>%</w:t>
            </w:r>
          </w:p>
        </w:tc>
        <w:tc>
          <w:tcPr>
            <w:tcW w:w="2700" w:type="dxa"/>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jc w:val="center"/>
              <w:rPr>
                <w:rFonts w:ascii="CorpoS" w:hAnsi="CorpoS"/>
                <w:color w:val="000000"/>
              </w:rPr>
            </w:pPr>
            <w:r w:rsidRPr="00DE6DE2">
              <w:rPr>
                <w:rFonts w:ascii="CorpoS" w:hAnsi="CorpoS"/>
                <w:b/>
                <w:bCs/>
                <w:color w:val="000000"/>
              </w:rPr>
              <w:t>Bemerkung</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I. Unterkunft</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 Abweichung vom gebuchten Objekt</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Pr>
                <w:rFonts w:ascii="CorpoS" w:hAnsi="CorpoS"/>
                <w:color w:val="000000"/>
              </w:rPr>
              <w:t>1</w:t>
            </w:r>
            <w:r w:rsidRPr="00DE6DE2">
              <w:rPr>
                <w:rFonts w:ascii="CorpoS" w:hAnsi="CorpoS"/>
                <w:color w:val="000000"/>
              </w:rPr>
              <w:t>0-25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je nach Entfernung</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 Abweichende örtliche Lage (Strandentfernung)</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3. Abweichende Art der Unterbringung im gebuchten Hotel (Hotel statt Bungalow, abweichendes Stockwerk)</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4. Abweichende Art der Zimmer</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DZ statt EZ</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Entscheidend, ob</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Dreibettzimmer statt EZ</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Personen der gleichen</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c) Dreibettzimmer statt DZ</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20-25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Buchung oder Unbekannte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d) Vierbettzimmer statt DZ</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20-30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zusammengelegt werden</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 Mängel in der Ausstattung des Zimmers</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zu kleine Fläche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fehlender Balkon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 / je nach Jahreszeit</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c) fehlender Meerblick</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d) fehlendes (eigenes) Bad/WC</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15-25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Buchung</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e) fehlendes (eigenes) WC</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f) fehlende (eigene) Dusche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Buchung</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g) fehlende Klimaanlage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 / je nach Jahreszeit</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h) fehlendes Radio/TV</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i) zu geringes Mobiliar</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k) Schäden (Risse, Feuchtigkeit etc.)</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10-50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l) Ungeziefer</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10-50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6. Ausfall von Versorgungseinrichtungen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Toilette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Bad/Warmwasserboiler</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c) Stromausfall/Gasausfall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d) Wasser</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e) Klimaanlage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je nach Jahreszeit</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f) Fahrstuhl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je nach Stockwerk</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7. Service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vollkommener Ausfall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schlechte Reinigung</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c) ungenügender Wäschewechsel (Bettwäsche, Handtücher)</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8. Beeinträchtigungen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Lärm am Tage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5-25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Lärm in der Nacht</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10-40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c) Gerüche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 xml:space="preserve">9. </w:t>
            </w:r>
            <w:proofErr w:type="spellStart"/>
            <w:r w:rsidRPr="00DE6DE2">
              <w:rPr>
                <w:rFonts w:ascii="CorpoS" w:hAnsi="CorpoS"/>
                <w:color w:val="000000"/>
              </w:rPr>
              <w:t>Fehlen der</w:t>
            </w:r>
            <w:proofErr w:type="spellEnd"/>
            <w:r w:rsidRPr="00DE6DE2">
              <w:rPr>
                <w:rFonts w:ascii="CorpoS" w:hAnsi="CorpoS"/>
                <w:color w:val="000000"/>
              </w:rPr>
              <w:t xml:space="preserve"> (zugesagten) Kureinrichtungen (Thermalbad, Massagen)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20-40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je nach Art der Projektzusage (z.B. "Kururlaub")</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noWrap/>
            <w:vAlign w:val="center"/>
          </w:tcPr>
          <w:p w:rsidR="007A4EF9" w:rsidRPr="00DE6DE2" w:rsidRDefault="007A4EF9" w:rsidP="0019445F">
            <w:pPr>
              <w:spacing w:line="239" w:lineRule="atLeast"/>
              <w:rPr>
                <w:rFonts w:ascii="CorpoS" w:hAnsi="CorpoS"/>
                <w:color w:val="000000"/>
              </w:rPr>
            </w:pPr>
            <w:r w:rsidRPr="00DE6DE2">
              <w:rPr>
                <w:rFonts w:ascii="CorpoS" w:hAnsi="CorpoS"/>
                <w:color w:val="000000"/>
              </w:rPr>
              <w:t>II. Verpflegung</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 Vollkommener Ausfall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 Inhaltliche Mängel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eintöniger Speisenzettel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nicht genügend warme Speisen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c) verdorbene (ungenießbare) Speisen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20-30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3. Service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 xml:space="preserve">a) </w:t>
            </w:r>
            <w:proofErr w:type="spellStart"/>
            <w:r w:rsidRPr="00DE6DE2">
              <w:rPr>
                <w:rFonts w:ascii="CorpoS" w:hAnsi="CorpoS"/>
                <w:color w:val="000000"/>
              </w:rPr>
              <w:t>Selbstbedien</w:t>
            </w:r>
            <w:proofErr w:type="spellEnd"/>
            <w:r w:rsidRPr="00DE6DE2">
              <w:rPr>
                <w:rFonts w:ascii="CorpoS" w:hAnsi="CorpoS"/>
                <w:color w:val="000000"/>
              </w:rPr>
              <w:t>. (statt Kellner)</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10-15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lange Wartezeiten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c) Essen in Schichten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d) verschmutzte Tische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e) verschmutztes Geschirr, Besteck</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10-15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4. Fehlende Klimaanlage im Speisesaal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III. Sonstiges</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 Fehlender oder verschmutzter Swimmingpool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 Fehlendes Hallenbad</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bei vorhandenem Swimmingpool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bei nicht vorhandenem Swimmingpool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3. Fehlende Sauna</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4. Fehlender Tennisplatz</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 Fehlendes Mini-Golf</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3-5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6. Fehlende Segel-, Surf-, Tauchschule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 xml:space="preserve">7. Fehlende </w:t>
            </w:r>
            <w:proofErr w:type="spellStart"/>
            <w:r w:rsidRPr="00DE6DE2">
              <w:rPr>
                <w:rFonts w:ascii="CorpoS" w:hAnsi="CorpoS"/>
                <w:color w:val="000000"/>
              </w:rPr>
              <w:t>Möglichk</w:t>
            </w:r>
            <w:proofErr w:type="spellEnd"/>
            <w:r w:rsidRPr="00DE6DE2">
              <w:rPr>
                <w:rFonts w:ascii="CorpoS" w:hAnsi="CorpoS"/>
                <w:color w:val="000000"/>
              </w:rPr>
              <w:t>. zum Reiten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8. Fehlende Kinderbetreuung</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9. Unmöglichkeit des Badens im Meer</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je nach Prospekt-beschreibung und zumutbarer Ausweichmöglichkeit</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 Verschmutzter Strand</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11. Fehlende Strandliegen, Sonnenschirme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12. Fehlende Snack- oder Strandbar</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0-5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je nach Ersatzmöglichkeit</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13. Fehlender FKK-Strand</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14. Fehlendes Restaurant oder Supermarkt</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 / je nach Ausweichmöglichkeit</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bei Hotelverpflegung</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0-5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bei Selbstverpflegung</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15. Fehlende Vergnügungseinrichtungen (Disco, Nightclub, Kino, Animateure)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16. Fehlende Boutique oder Ladenstraße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0-5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je nach Ausweichmöglichkeit</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17. Ausfall von Landausflügen bei Kreuzfahrten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20-30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des anteiligen Reisepreises je Tag des Landausflugs</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18. Fehlende Reiseleistung</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bloße Organisation</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0-5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bei Besichtigungsreisen 10-20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c) bei Studienreisen mit wissenschaftlicher Führung</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20-30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bei Zusage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19. Zeitverlust durch notwendigen Umzug</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anteiliger Reisepreis für</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im gleichen Hotel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1/2 Tag</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in anderes Hotel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 Tag</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IV. Transport</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 Zeitlich verschobener Abflug über vier Stunden hinaus</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des anteiligen Reisepreises für einen Tag für jede weitere Stunde</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2. Ausstattungsmängel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niedrigere Klasse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10-15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erhebliche Abweichung vom normalen Standard</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5-10</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3. Service</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a) Verpflegung</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b) Fehlen der in der Flugklasse üblichen Unterhaltung (Radio, Film, etc.)</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4. Auswechslung des Transportmittels</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der auf die Transportverzögerung entfallende anteilige Reisepreis</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5. Fehlender Transfer vom Flugplatz (Bahnhof) zum Hotel</w:t>
            </w: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r w:rsidRPr="00DE6DE2">
              <w:rPr>
                <w:rFonts w:ascii="CorpoS" w:hAnsi="CorpoS"/>
                <w:color w:val="000000"/>
              </w:rPr>
              <w:t>Kosten des Ersatztransportmittels</w:t>
            </w:r>
          </w:p>
        </w:tc>
      </w:tr>
      <w:tr w:rsidR="007A4EF9" w:rsidRPr="00DE6DE2" w:rsidTr="0019445F">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c>
          <w:tcPr>
            <w:tcW w:w="0" w:type="auto"/>
            <w:tcBorders>
              <w:top w:val="outset" w:sz="6" w:space="0" w:color="auto"/>
              <w:left w:val="outset" w:sz="6" w:space="0" w:color="auto"/>
              <w:bottom w:val="outset" w:sz="6" w:space="0" w:color="auto"/>
              <w:right w:val="outset" w:sz="6" w:space="0" w:color="auto"/>
            </w:tcBorders>
          </w:tcPr>
          <w:p w:rsidR="007A4EF9" w:rsidRPr="00DE6DE2" w:rsidRDefault="007A4EF9" w:rsidP="0019445F">
            <w:pPr>
              <w:spacing w:line="239" w:lineRule="atLeast"/>
              <w:rPr>
                <w:rFonts w:ascii="CorpoS" w:hAnsi="CorpoS"/>
                <w:color w:val="000000"/>
              </w:rPr>
            </w:pPr>
          </w:p>
        </w:tc>
      </w:tr>
    </w:tbl>
    <w:p w:rsidR="007A4EF9" w:rsidRDefault="007A4EF9" w:rsidP="007A4EF9">
      <w:pPr>
        <w:spacing w:line="239" w:lineRule="atLeast"/>
        <w:rPr>
          <w:rFonts w:ascii="CorpoS" w:hAnsi="CorpoS"/>
        </w:rPr>
      </w:pPr>
    </w:p>
    <w:p w:rsidR="007A4EF9" w:rsidRPr="00DE6DE2" w:rsidRDefault="007A4EF9" w:rsidP="007A4EF9">
      <w:pPr>
        <w:spacing w:line="239" w:lineRule="atLeast"/>
        <w:rPr>
          <w:rFonts w:ascii="CorpoS" w:hAnsi="CorpoS"/>
        </w:rPr>
      </w:pPr>
    </w:p>
    <w:p w:rsidR="007A4EF9" w:rsidRPr="00DE6DE2" w:rsidRDefault="007A4EF9" w:rsidP="007A4EF9">
      <w:pPr>
        <w:spacing w:line="239" w:lineRule="atLeast"/>
        <w:rPr>
          <w:rFonts w:ascii="CorpoS" w:hAnsi="CorpoS" w:cs="Arial"/>
        </w:rPr>
      </w:pPr>
      <w:r w:rsidRPr="00DE6DE2">
        <w:rPr>
          <w:rFonts w:ascii="CorpoS" w:hAnsi="CorpoS" w:cs="Arial"/>
        </w:rPr>
        <w:t>Erläuterung zur Tabelle</w:t>
      </w:r>
      <w:r>
        <w:rPr>
          <w:rFonts w:ascii="CorpoS" w:hAnsi="CorpoS" w:cs="Arial"/>
        </w:rPr>
        <w:t>:</w:t>
      </w:r>
    </w:p>
    <w:p w:rsidR="007A4EF9" w:rsidRPr="00DE6DE2" w:rsidRDefault="007A4EF9" w:rsidP="007A4EF9">
      <w:pPr>
        <w:spacing w:line="239" w:lineRule="atLeast"/>
        <w:rPr>
          <w:rFonts w:ascii="CorpoS" w:hAnsi="CorpoS" w:cs="Arial"/>
        </w:rPr>
      </w:pPr>
    </w:p>
    <w:p w:rsidR="007A4EF9" w:rsidRPr="00DE6DE2" w:rsidRDefault="007A4EF9" w:rsidP="007A4EF9">
      <w:pPr>
        <w:numPr>
          <w:ilvl w:val="0"/>
          <w:numId w:val="1"/>
        </w:numPr>
        <w:tabs>
          <w:tab w:val="clear" w:pos="720"/>
        </w:tabs>
        <w:spacing w:line="239" w:lineRule="atLeast"/>
        <w:ind w:left="540" w:hanging="540"/>
        <w:rPr>
          <w:rFonts w:ascii="CorpoS" w:hAnsi="CorpoS" w:cs="Arial"/>
        </w:rPr>
      </w:pPr>
      <w:r w:rsidRPr="00DE6DE2">
        <w:rPr>
          <w:rFonts w:ascii="CorpoS" w:hAnsi="CorpoS" w:cs="Arial"/>
        </w:rPr>
        <w:t>Geringfügige Beeinträchtigungen bleiben außer Betracht.</w:t>
      </w:r>
    </w:p>
    <w:p w:rsidR="007A4EF9" w:rsidRPr="00DE6DE2" w:rsidRDefault="007A4EF9" w:rsidP="007A4EF9">
      <w:pPr>
        <w:spacing w:line="239" w:lineRule="atLeast"/>
        <w:ind w:left="540" w:hanging="540"/>
        <w:rPr>
          <w:rFonts w:ascii="CorpoS" w:hAnsi="CorpoS" w:cs="Arial"/>
        </w:rPr>
      </w:pPr>
    </w:p>
    <w:p w:rsidR="007A4EF9" w:rsidRDefault="007A4EF9" w:rsidP="007A4EF9">
      <w:pPr>
        <w:numPr>
          <w:ilvl w:val="0"/>
          <w:numId w:val="1"/>
        </w:numPr>
        <w:tabs>
          <w:tab w:val="clear" w:pos="720"/>
        </w:tabs>
        <w:spacing w:line="239" w:lineRule="atLeast"/>
        <w:ind w:left="540" w:hanging="540"/>
        <w:rPr>
          <w:rFonts w:ascii="CorpoS" w:hAnsi="CorpoS" w:cs="Arial"/>
        </w:rPr>
      </w:pPr>
      <w:r w:rsidRPr="00DE6DE2">
        <w:rPr>
          <w:rFonts w:ascii="CorpoS" w:hAnsi="CorpoS" w:cs="Arial"/>
        </w:rPr>
        <w:t xml:space="preserve">Die Höhe des Prozentsatzes richtet sich bei Rahmensätzen nach der Intensität der Beeinträchtigung. Diese ist in der Regel unabhängig von den Eigenschaften des einzelnen Reisenden (Alter, Geschlecht, besondere Empfindlichkeit, besondere Unempfindlichkeit). </w:t>
      </w:r>
    </w:p>
    <w:p w:rsidR="007A4EF9" w:rsidRDefault="007A4EF9" w:rsidP="007A4EF9">
      <w:pPr>
        <w:spacing w:line="239" w:lineRule="atLeast"/>
        <w:rPr>
          <w:rFonts w:ascii="CorpoS" w:hAnsi="CorpoS" w:cs="Arial"/>
        </w:rPr>
      </w:pPr>
    </w:p>
    <w:p w:rsidR="007A4EF9" w:rsidRPr="00DE6DE2" w:rsidRDefault="007A4EF9" w:rsidP="007A4EF9">
      <w:pPr>
        <w:spacing w:line="239" w:lineRule="atLeast"/>
        <w:ind w:left="540"/>
        <w:rPr>
          <w:rFonts w:ascii="CorpoS" w:hAnsi="CorpoS" w:cs="Arial"/>
        </w:rPr>
      </w:pPr>
      <w:r w:rsidRPr="00DE6DE2">
        <w:rPr>
          <w:rFonts w:ascii="CorpoS" w:hAnsi="CorpoS" w:cs="Arial"/>
        </w:rPr>
        <w:t>Ausnahmen:</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2"/>
        </w:numPr>
        <w:tabs>
          <w:tab w:val="clear" w:pos="360"/>
        </w:tabs>
        <w:spacing w:line="239" w:lineRule="atLeast"/>
        <w:ind w:left="540" w:hanging="540"/>
        <w:rPr>
          <w:rFonts w:ascii="CorpoS" w:hAnsi="CorpoS" w:cs="Arial"/>
        </w:rPr>
      </w:pPr>
      <w:r w:rsidRPr="00DE6DE2">
        <w:rPr>
          <w:rFonts w:ascii="CorpoS" w:hAnsi="CorpoS" w:cs="Arial"/>
        </w:rPr>
        <w:t xml:space="preserve">Bei besonderen Eigenschaften oder Gebrechen eines Reisenden, die dem Reiseveranstalter bei Buchung bekannt waren, kann bei besonders erheblicher Beeinträchtigung der einzelne Tabellensatz und der Höchstprozentsatz um 50 </w:t>
      </w:r>
      <w:r>
        <w:rPr>
          <w:rFonts w:ascii="CorpoS" w:hAnsi="CorpoS" w:cs="Arial"/>
        </w:rPr>
        <w:t>%</w:t>
      </w:r>
      <w:r w:rsidRPr="00DE6DE2">
        <w:rPr>
          <w:rFonts w:ascii="CorpoS" w:hAnsi="CorpoS" w:cs="Arial"/>
        </w:rPr>
        <w:t xml:space="preserve"> erhöht werden.</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2"/>
        </w:numPr>
        <w:tabs>
          <w:tab w:val="clear" w:pos="360"/>
        </w:tabs>
        <w:spacing w:line="239" w:lineRule="atLeast"/>
        <w:ind w:left="540" w:hanging="540"/>
        <w:rPr>
          <w:rFonts w:ascii="CorpoS" w:hAnsi="CorpoS" w:cs="Arial"/>
        </w:rPr>
      </w:pPr>
      <w:r w:rsidRPr="00DE6DE2">
        <w:rPr>
          <w:rFonts w:ascii="CorpoS" w:hAnsi="CorpoS" w:cs="Arial"/>
        </w:rPr>
        <w:t xml:space="preserve">Bei Mängeln der Gruppe III unterbleibt eine Minderung, wenn eine Beeinträchtigung für den Reisenden offenkundig oder nachweisbar nicht gegeben war. </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1"/>
        </w:numPr>
        <w:tabs>
          <w:tab w:val="clear" w:pos="720"/>
        </w:tabs>
        <w:spacing w:line="239" w:lineRule="atLeast"/>
        <w:ind w:left="540" w:hanging="540"/>
        <w:rPr>
          <w:rFonts w:ascii="CorpoS" w:hAnsi="CorpoS" w:cs="Arial"/>
        </w:rPr>
      </w:pPr>
      <w:r w:rsidRPr="00DE6DE2">
        <w:rPr>
          <w:rFonts w:ascii="CorpoS" w:hAnsi="CorpoS" w:cs="Arial"/>
        </w:rPr>
        <w:t>Der Prozentsatz wird grundsätzlich vom Gesamtreisepreis (also einschließlich Transportkosten) erhoben.</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3"/>
        </w:numPr>
        <w:tabs>
          <w:tab w:val="clear" w:pos="720"/>
        </w:tabs>
        <w:spacing w:line="239" w:lineRule="atLeast"/>
        <w:ind w:left="540" w:hanging="540"/>
        <w:rPr>
          <w:rFonts w:ascii="CorpoS" w:hAnsi="CorpoS" w:cs="Arial"/>
        </w:rPr>
      </w:pPr>
      <w:r w:rsidRPr="00DE6DE2">
        <w:rPr>
          <w:rFonts w:ascii="CorpoS" w:hAnsi="CorpoS" w:cs="Arial"/>
        </w:rPr>
        <w:t xml:space="preserve">Soweit Beeinträchtigungen während der Reisedauer nur zeitweilig auftreten, wird für die Minderung </w:t>
      </w:r>
      <w:r>
        <w:rPr>
          <w:rFonts w:ascii="CorpoS" w:hAnsi="CorpoS" w:cs="Arial"/>
        </w:rPr>
        <w:t xml:space="preserve">der </w:t>
      </w:r>
      <w:r w:rsidRPr="00DE6DE2">
        <w:rPr>
          <w:rFonts w:ascii="CorpoS" w:hAnsi="CorpoS" w:cs="Arial"/>
        </w:rPr>
        <w:t xml:space="preserve">auf die entsprechende Zeit umgelegte Gesamtreisepreis der Minderung zugrunde gelegt. Gleiches gilt, wenn die Leistung des Reiseveranstalters wegen schuldhaft unterlassener </w:t>
      </w:r>
      <w:r w:rsidR="00035D11">
        <w:rPr>
          <w:rFonts w:ascii="CorpoS" w:hAnsi="CorpoS" w:cs="Arial"/>
        </w:rPr>
        <w:t>Anzeige des Mangels (§ 651o</w:t>
      </w:r>
      <w:r>
        <w:rPr>
          <w:rFonts w:ascii="CorpoS" w:hAnsi="CorpoS" w:cs="Arial"/>
        </w:rPr>
        <w:t xml:space="preserve"> Abs. 2</w:t>
      </w:r>
      <w:r w:rsidRPr="00DE6DE2">
        <w:rPr>
          <w:rFonts w:ascii="CorpoS" w:hAnsi="CorpoS" w:cs="Arial"/>
        </w:rPr>
        <w:t xml:space="preserve"> BGB) oder wegen Nichtannahme eines zumutbaren Ersatzangebotes entfällt. </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3"/>
        </w:numPr>
        <w:tabs>
          <w:tab w:val="clear" w:pos="720"/>
        </w:tabs>
        <w:spacing w:line="239" w:lineRule="atLeast"/>
        <w:ind w:left="540" w:hanging="540"/>
        <w:rPr>
          <w:rFonts w:ascii="CorpoS" w:hAnsi="CorpoS" w:cs="Arial"/>
        </w:rPr>
      </w:pPr>
      <w:r w:rsidRPr="00DE6DE2">
        <w:rPr>
          <w:rFonts w:ascii="CorpoS" w:hAnsi="CorpoS" w:cs="Arial"/>
        </w:rPr>
        <w:t xml:space="preserve">In Ausnahmefällen (kleinere Mängel bis höchstens zehn Prozent) kann der Prozentsatz dem (anteiligen) </w:t>
      </w:r>
      <w:proofErr w:type="spellStart"/>
      <w:r w:rsidRPr="00DE6DE2">
        <w:rPr>
          <w:rFonts w:ascii="CorpoS" w:hAnsi="CorpoS" w:cs="Arial"/>
        </w:rPr>
        <w:t>Aufhaltenspreis</w:t>
      </w:r>
      <w:proofErr w:type="spellEnd"/>
      <w:r w:rsidRPr="00DE6DE2">
        <w:rPr>
          <w:rFonts w:ascii="CorpoS" w:hAnsi="CorpoS" w:cs="Arial"/>
        </w:rPr>
        <w:t xml:space="preserve"> entnommen werden, wenn durch die Mängel der Gesamtzuschnitt der Reise nicht wesentlich verändert worden ist.</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3"/>
        </w:numPr>
        <w:tabs>
          <w:tab w:val="clear" w:pos="720"/>
        </w:tabs>
        <w:spacing w:line="239" w:lineRule="atLeast"/>
        <w:ind w:left="540" w:hanging="540"/>
        <w:rPr>
          <w:rFonts w:ascii="CorpoS" w:hAnsi="CorpoS" w:cs="Arial"/>
        </w:rPr>
      </w:pPr>
      <w:r w:rsidRPr="00DE6DE2">
        <w:rPr>
          <w:rFonts w:ascii="CorpoS" w:hAnsi="CorpoS" w:cs="Arial"/>
        </w:rPr>
        <w:t>Bei zusammengesetzten Reisen (zum Beispiel Rundreise mit anschließenden Erholungsaufenthalt), von denen mindestens ein Reiseteil getrennt gebucht werden kann, ist die Minderung in der Regel aus dem Preis für den Reiseteil zu berechnen, auf dem die Mängel entfallen. Ziffer 3, b und Ziffer 5 bleiben unberührt.</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1"/>
        </w:numPr>
        <w:tabs>
          <w:tab w:val="clear" w:pos="720"/>
        </w:tabs>
        <w:spacing w:line="239" w:lineRule="atLeast"/>
        <w:ind w:left="540" w:hanging="540"/>
        <w:rPr>
          <w:rFonts w:ascii="CorpoS" w:hAnsi="CorpoS" w:cs="Arial"/>
        </w:rPr>
      </w:pPr>
      <w:r w:rsidRPr="00DE6DE2">
        <w:rPr>
          <w:rFonts w:ascii="CorpoS" w:hAnsi="CorpoS" w:cs="Arial"/>
        </w:rPr>
        <w:t>Bei Vorliegen mehrerer Mängelpositionen werden die Prozentsätze addiert.</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4"/>
        </w:numPr>
        <w:tabs>
          <w:tab w:val="clear" w:pos="720"/>
        </w:tabs>
        <w:spacing w:line="239" w:lineRule="atLeast"/>
        <w:ind w:left="540" w:hanging="540"/>
        <w:rPr>
          <w:rFonts w:ascii="CorpoS" w:hAnsi="CorpoS" w:cs="Arial"/>
        </w:rPr>
      </w:pPr>
      <w:r w:rsidRPr="00DE6DE2">
        <w:rPr>
          <w:rFonts w:ascii="CorpoS" w:hAnsi="CorpoS" w:cs="Arial"/>
        </w:rPr>
        <w:t>Ist Gegenstand des Vertrages die Leistung von Unterkunft und Vollpension, so dürfen folgende Gesamtprozentsätze innerhalb einer Leistungsgruppe nicht überschritten werden:</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 (Unterkunft) 50 </w:t>
      </w:r>
      <w:r>
        <w:rPr>
          <w:rFonts w:ascii="CorpoS" w:hAnsi="CorpoS" w:cs="Arial"/>
        </w:rPr>
        <w:t>%</w:t>
      </w: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II (Verpflegung) 50 </w:t>
      </w:r>
      <w:r>
        <w:rPr>
          <w:rFonts w:ascii="CorpoS" w:hAnsi="CorpoS" w:cs="Arial"/>
        </w:rPr>
        <w:t>%</w:t>
      </w: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III (Sonstiges) 30 </w:t>
      </w:r>
      <w:r>
        <w:rPr>
          <w:rFonts w:ascii="CorpoS" w:hAnsi="CorpoS" w:cs="Arial"/>
        </w:rPr>
        <w:t>%</w:t>
      </w: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IV (Transport) 20 </w:t>
      </w:r>
      <w:r>
        <w:rPr>
          <w:rFonts w:ascii="CorpoS" w:hAnsi="CorpoS" w:cs="Arial"/>
        </w:rPr>
        <w:t>%</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4"/>
        </w:numPr>
        <w:tabs>
          <w:tab w:val="clear" w:pos="720"/>
        </w:tabs>
        <w:spacing w:line="239" w:lineRule="atLeast"/>
        <w:ind w:left="540" w:hanging="540"/>
        <w:rPr>
          <w:rFonts w:ascii="CorpoS" w:hAnsi="CorpoS" w:cs="Arial"/>
        </w:rPr>
      </w:pPr>
      <w:r w:rsidRPr="00DE6DE2">
        <w:rPr>
          <w:rFonts w:ascii="CorpoS" w:hAnsi="CorpoS" w:cs="Arial"/>
        </w:rPr>
        <w:t xml:space="preserve">Ist Gegenstand des Vertrages die Leistung von Unterkunft und Halbpension, so erhöhen sich die Tabellensätze der Gruppe I (mit Ausnahme von Position I/1) um ¼ = 25 </w:t>
      </w:r>
      <w:r>
        <w:rPr>
          <w:rFonts w:ascii="CorpoS" w:hAnsi="CorpoS" w:cs="Arial"/>
        </w:rPr>
        <w:t>%</w:t>
      </w:r>
      <w:r w:rsidRPr="00DE6DE2">
        <w:rPr>
          <w:rFonts w:ascii="CorpoS" w:hAnsi="CorpoS" w:cs="Arial"/>
        </w:rPr>
        <w:t xml:space="preserve"> und vermindern sich die Tabellensätze der Gruppe II um ¼ = 25 </w:t>
      </w:r>
      <w:r>
        <w:rPr>
          <w:rFonts w:ascii="CorpoS" w:hAnsi="CorpoS" w:cs="Arial"/>
        </w:rPr>
        <w:t>%</w:t>
      </w:r>
      <w:r w:rsidRPr="00DE6DE2">
        <w:rPr>
          <w:rFonts w:ascii="CorpoS" w:hAnsi="CorpoS" w:cs="Arial"/>
        </w:rPr>
        <w:t>. Dabei dürfen folgende Gesamtprozentsätze innerhalb einer Leistungsgruppe nicht überschritten werden:</w:t>
      </w:r>
    </w:p>
    <w:p w:rsidR="007A4EF9" w:rsidRPr="00DE6DE2" w:rsidRDefault="007A4EF9" w:rsidP="007A4EF9">
      <w:pPr>
        <w:spacing w:line="239" w:lineRule="atLeast"/>
        <w:ind w:left="540"/>
        <w:rPr>
          <w:rFonts w:ascii="CorpoS" w:hAnsi="CorpoS" w:cs="Arial"/>
        </w:rPr>
      </w:pP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 (Unterkunft) 62,5 </w:t>
      </w:r>
      <w:r>
        <w:rPr>
          <w:rFonts w:ascii="CorpoS" w:hAnsi="CorpoS" w:cs="Arial"/>
        </w:rPr>
        <w:t>%</w:t>
      </w: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II (Verpflegung) 37,5 </w:t>
      </w:r>
      <w:r>
        <w:rPr>
          <w:rFonts w:ascii="CorpoS" w:hAnsi="CorpoS" w:cs="Arial"/>
        </w:rPr>
        <w:t>%</w:t>
      </w: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III (Sonstiges) 30 </w:t>
      </w:r>
      <w:r>
        <w:rPr>
          <w:rFonts w:ascii="CorpoS" w:hAnsi="CorpoS" w:cs="Arial"/>
        </w:rPr>
        <w:t>%</w:t>
      </w: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IV (Transport) 20 </w:t>
      </w:r>
      <w:r>
        <w:rPr>
          <w:rFonts w:ascii="CorpoS" w:hAnsi="CorpoS" w:cs="Arial"/>
        </w:rPr>
        <w:t>%</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4"/>
        </w:numPr>
        <w:tabs>
          <w:tab w:val="clear" w:pos="720"/>
        </w:tabs>
        <w:spacing w:line="239" w:lineRule="atLeast"/>
        <w:ind w:left="540" w:hanging="540"/>
        <w:rPr>
          <w:rFonts w:ascii="CorpoS" w:hAnsi="CorpoS" w:cs="Arial"/>
        </w:rPr>
      </w:pPr>
      <w:r w:rsidRPr="00DE6DE2">
        <w:rPr>
          <w:rFonts w:ascii="CorpoS" w:hAnsi="CorpoS" w:cs="Arial"/>
        </w:rPr>
        <w:t xml:space="preserve">Ist Gegenstand des Vertrages die Leistung von Unterkunft mit Frühstück, so erhöhen sich die Tabellensätze der Gruppe I (mit Ausnahme der Position I/1) um 2/3 = 66,6 </w:t>
      </w:r>
      <w:r>
        <w:rPr>
          <w:rFonts w:ascii="CorpoS" w:hAnsi="CorpoS" w:cs="Arial"/>
        </w:rPr>
        <w:t>%</w:t>
      </w:r>
      <w:r w:rsidRPr="00DE6DE2">
        <w:rPr>
          <w:rFonts w:ascii="CorpoS" w:hAnsi="CorpoS" w:cs="Arial"/>
        </w:rPr>
        <w:t xml:space="preserve"> und vermindern sich die Tabellensätze der Gruppe II um 2/3 = 66,6 </w:t>
      </w:r>
      <w:r>
        <w:rPr>
          <w:rFonts w:ascii="CorpoS" w:hAnsi="CorpoS" w:cs="Arial"/>
        </w:rPr>
        <w:t>%</w:t>
      </w:r>
      <w:r w:rsidRPr="00DE6DE2">
        <w:rPr>
          <w:rFonts w:ascii="CorpoS" w:hAnsi="CorpoS" w:cs="Arial"/>
        </w:rPr>
        <w:t>. Dabei dürfen folgende Gesamtprozentsätze innerhalb einer Leistungsgruppe nicht überschritten werden:</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 (Unterkunft) 83,3 </w:t>
      </w:r>
      <w:r>
        <w:rPr>
          <w:rFonts w:ascii="CorpoS" w:hAnsi="CorpoS" w:cs="Arial"/>
        </w:rPr>
        <w:t>%</w:t>
      </w: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II (Verpflegung) 16,7 </w:t>
      </w:r>
      <w:r>
        <w:rPr>
          <w:rFonts w:ascii="CorpoS" w:hAnsi="CorpoS" w:cs="Arial"/>
        </w:rPr>
        <w:t>%</w:t>
      </w: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III (Sonstiges) 30 </w:t>
      </w:r>
      <w:r>
        <w:rPr>
          <w:rFonts w:ascii="CorpoS" w:hAnsi="CorpoS" w:cs="Arial"/>
        </w:rPr>
        <w:t>%</w:t>
      </w:r>
    </w:p>
    <w:p w:rsidR="007A4EF9" w:rsidRPr="00DE6DE2" w:rsidRDefault="007A4EF9" w:rsidP="007A4EF9">
      <w:pPr>
        <w:spacing w:line="239" w:lineRule="atLeast"/>
        <w:ind w:left="540"/>
        <w:rPr>
          <w:rFonts w:ascii="CorpoS" w:hAnsi="CorpoS" w:cs="Arial"/>
        </w:rPr>
      </w:pPr>
      <w:r w:rsidRPr="00DE6DE2">
        <w:rPr>
          <w:rFonts w:ascii="CorpoS" w:hAnsi="CorpoS" w:cs="Arial"/>
        </w:rPr>
        <w:t xml:space="preserve">Gruppe IV (Transport) 20 </w:t>
      </w:r>
      <w:r>
        <w:rPr>
          <w:rFonts w:ascii="CorpoS" w:hAnsi="CorpoS" w:cs="Arial"/>
        </w:rPr>
        <w:t>%</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4"/>
        </w:numPr>
        <w:tabs>
          <w:tab w:val="clear" w:pos="720"/>
        </w:tabs>
        <w:spacing w:line="239" w:lineRule="atLeast"/>
        <w:ind w:left="540" w:hanging="540"/>
        <w:rPr>
          <w:rFonts w:ascii="CorpoS" w:hAnsi="CorpoS" w:cs="Arial"/>
        </w:rPr>
      </w:pPr>
      <w:r w:rsidRPr="00DE6DE2">
        <w:rPr>
          <w:rFonts w:ascii="CorpoS" w:hAnsi="CorpoS" w:cs="Arial"/>
        </w:rPr>
        <w:t xml:space="preserve">Ist Gegenstand des Vertrages nur die Leistung von Unterkunft (ohne Verpflegung), so erhöhen sich die Tabellensätze der Gruppe I (mit Ausnahme der Position I/1) um 100 </w:t>
      </w:r>
      <w:r>
        <w:rPr>
          <w:rFonts w:ascii="CorpoS" w:hAnsi="CorpoS" w:cs="Arial"/>
        </w:rPr>
        <w:t>%</w:t>
      </w:r>
      <w:r w:rsidRPr="00DE6DE2">
        <w:rPr>
          <w:rFonts w:ascii="CorpoS" w:hAnsi="CorpoS" w:cs="Arial"/>
        </w:rPr>
        <w:t xml:space="preserve">; im Einzelfall kann der Gesamtprozentsatz der Gruppe I bis 100 </w:t>
      </w:r>
      <w:r>
        <w:rPr>
          <w:rFonts w:ascii="CorpoS" w:hAnsi="CorpoS" w:cs="Arial"/>
        </w:rPr>
        <w:t>%</w:t>
      </w:r>
      <w:r w:rsidRPr="00DE6DE2">
        <w:rPr>
          <w:rFonts w:ascii="CorpoS" w:hAnsi="CorpoS" w:cs="Arial"/>
        </w:rPr>
        <w:t xml:space="preserve"> gehen. Für die Gruppe III verbleibt es beim Gesamtprozentsatz von 30 </w:t>
      </w:r>
      <w:r>
        <w:rPr>
          <w:rFonts w:ascii="CorpoS" w:hAnsi="CorpoS" w:cs="Arial"/>
        </w:rPr>
        <w:t>%</w:t>
      </w:r>
      <w:r w:rsidRPr="00DE6DE2">
        <w:rPr>
          <w:rFonts w:ascii="CorpoS" w:hAnsi="CorpoS" w:cs="Arial"/>
        </w:rPr>
        <w:t xml:space="preserve">, für die Gruppe IV beim Gesamtprozentsatz von 20 </w:t>
      </w:r>
      <w:r>
        <w:rPr>
          <w:rFonts w:ascii="CorpoS" w:hAnsi="CorpoS" w:cs="Arial"/>
        </w:rPr>
        <w:t>%</w:t>
      </w:r>
      <w:r w:rsidRPr="00DE6DE2">
        <w:rPr>
          <w:rFonts w:ascii="CorpoS" w:hAnsi="CorpoS" w:cs="Arial"/>
        </w:rPr>
        <w:t>.</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0"/>
          <w:numId w:val="1"/>
        </w:numPr>
        <w:tabs>
          <w:tab w:val="clear" w:pos="720"/>
        </w:tabs>
        <w:spacing w:line="239" w:lineRule="atLeast"/>
        <w:ind w:left="540" w:hanging="540"/>
        <w:rPr>
          <w:rFonts w:ascii="CorpoS" w:hAnsi="CorpoS" w:cs="Arial"/>
        </w:rPr>
      </w:pPr>
      <w:r w:rsidRPr="00DE6DE2">
        <w:rPr>
          <w:rFonts w:ascii="CorpoS" w:hAnsi="CorpoS" w:cs="Arial"/>
        </w:rPr>
        <w:t xml:space="preserve">Ist die Reise in ihrer Gesamtheit durch Mängel einzelner Reiseleistungen oder durch Pflichtverletzungen des Reiseveranstalters schuldhaft erheblich beeinträchtigt worden, so kann dem Reisenden über die Minderungssätze der Tabelle nach Ziffer 2 und über die in Ziffer 3, a vorgesehene Begrenzung auf den betroffenen Zeitraum hinaus der Reisepreis ganz oder teilweise als </w:t>
      </w:r>
      <w:r w:rsidR="00C415BA">
        <w:rPr>
          <w:rFonts w:ascii="CorpoS" w:hAnsi="CorpoS" w:cs="Arial"/>
        </w:rPr>
        <w:t>nutzlose Aufwendung gemäß § 651n</w:t>
      </w:r>
      <w:r>
        <w:rPr>
          <w:rFonts w:ascii="CorpoS" w:hAnsi="CorpoS" w:cs="Arial"/>
        </w:rPr>
        <w:t xml:space="preserve"> Abs. 2</w:t>
      </w:r>
      <w:r w:rsidRPr="00DE6DE2">
        <w:rPr>
          <w:rFonts w:ascii="CorpoS" w:hAnsi="CorpoS" w:cs="Arial"/>
        </w:rPr>
        <w:t xml:space="preserve"> BGB erstattet werden.</w:t>
      </w:r>
    </w:p>
    <w:p w:rsidR="007A4EF9" w:rsidRPr="00DE6DE2" w:rsidRDefault="007A4EF9" w:rsidP="007A4EF9">
      <w:pPr>
        <w:spacing w:line="239" w:lineRule="atLeast"/>
        <w:ind w:left="540" w:hanging="540"/>
        <w:rPr>
          <w:rFonts w:ascii="CorpoS" w:hAnsi="CorpoS" w:cs="Arial"/>
        </w:rPr>
      </w:pPr>
    </w:p>
    <w:p w:rsidR="007A4EF9" w:rsidRPr="00DE6DE2" w:rsidRDefault="00C415BA" w:rsidP="007A4EF9">
      <w:pPr>
        <w:spacing w:line="239" w:lineRule="atLeast"/>
        <w:ind w:left="540" w:hanging="540"/>
        <w:rPr>
          <w:rFonts w:ascii="CorpoS" w:hAnsi="CorpoS" w:cs="Arial"/>
        </w:rPr>
      </w:pPr>
      <w:r>
        <w:rPr>
          <w:rFonts w:ascii="CorpoS" w:hAnsi="CorpoS" w:cs="Arial"/>
        </w:rPr>
        <w:t>6. a)</w:t>
      </w:r>
      <w:r>
        <w:rPr>
          <w:rFonts w:ascii="CorpoS" w:hAnsi="CorpoS" w:cs="Arial"/>
        </w:rPr>
        <w:tab/>
        <w:t>Eine Kündigung nach § 651 l</w:t>
      </w:r>
      <w:r w:rsidR="007A4EF9">
        <w:rPr>
          <w:rFonts w:ascii="CorpoS" w:hAnsi="CorpoS" w:cs="Arial"/>
        </w:rPr>
        <w:t xml:space="preserve"> Abs. 1</w:t>
      </w:r>
      <w:r w:rsidR="007A4EF9" w:rsidRPr="00DE6DE2">
        <w:rPr>
          <w:rFonts w:ascii="CorpoS" w:hAnsi="CorpoS" w:cs="Arial"/>
        </w:rPr>
        <w:t xml:space="preserve"> BGB kommt in der Regel nur in Betracht, wenn Mängel mit einem Gesamtgewicht von mindestens 20 </w:t>
      </w:r>
      <w:r w:rsidR="007A4EF9">
        <w:rPr>
          <w:rFonts w:ascii="CorpoS" w:hAnsi="CorpoS" w:cs="Arial"/>
        </w:rPr>
        <w:t>%</w:t>
      </w:r>
      <w:r w:rsidR="007A4EF9" w:rsidRPr="00DE6DE2">
        <w:rPr>
          <w:rFonts w:ascii="CorpoS" w:hAnsi="CorpoS" w:cs="Arial"/>
        </w:rPr>
        <w:t xml:space="preserve"> vorliegen. Hierbei ist bei einer Kün</w:t>
      </w:r>
      <w:r w:rsidR="00CD5C05">
        <w:rPr>
          <w:rFonts w:ascii="CorpoS" w:hAnsi="CorpoS" w:cs="Arial"/>
        </w:rPr>
        <w:t>digung nach Fristsetzung (§ 651 l Abs. 1 S. 2 HS 1</w:t>
      </w:r>
      <w:r w:rsidR="007A4EF9" w:rsidRPr="00DE6DE2">
        <w:rPr>
          <w:rFonts w:ascii="CorpoS" w:hAnsi="CorpoS" w:cs="Arial"/>
        </w:rPr>
        <w:t xml:space="preserve"> BGB) auf die nicht fristgerecht behobenen Mängel, bei ei</w:t>
      </w:r>
      <w:r w:rsidR="007A4EF9">
        <w:rPr>
          <w:rFonts w:ascii="CorpoS" w:hAnsi="CorpoS" w:cs="Arial"/>
        </w:rPr>
        <w:t xml:space="preserve">ner sofortigen Kündigung </w:t>
      </w:r>
      <w:r w:rsidR="00CD5C05">
        <w:rPr>
          <w:rFonts w:ascii="CorpoS" w:hAnsi="CorpoS" w:cs="Arial"/>
        </w:rPr>
        <w:t>(§ 651 l Abs. 1 S. 1 HS 2</w:t>
      </w:r>
      <w:r w:rsidR="007A4EF9" w:rsidRPr="00DE6DE2">
        <w:rPr>
          <w:rFonts w:ascii="CorpoS" w:hAnsi="CorpoS" w:cs="Arial"/>
        </w:rPr>
        <w:t xml:space="preserve"> BGB) auf die bei Abgabe der Kündigungserklärung vorliegenden Mängel abzustellen.</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1"/>
          <w:numId w:val="1"/>
        </w:numPr>
        <w:tabs>
          <w:tab w:val="clear" w:pos="1440"/>
        </w:tabs>
        <w:spacing w:line="239" w:lineRule="atLeast"/>
        <w:ind w:left="540" w:hanging="540"/>
        <w:rPr>
          <w:rFonts w:ascii="CorpoS" w:hAnsi="CorpoS" w:cs="Arial"/>
        </w:rPr>
      </w:pPr>
      <w:r w:rsidRPr="00DE6DE2">
        <w:rPr>
          <w:rFonts w:ascii="CorpoS" w:hAnsi="CorpoS" w:cs="Arial"/>
        </w:rPr>
        <w:t>Ein Schadensersatzanspruch nach § 651</w:t>
      </w:r>
      <w:r w:rsidR="00CD5C05">
        <w:rPr>
          <w:rFonts w:ascii="CorpoS" w:hAnsi="CorpoS" w:cs="Arial"/>
        </w:rPr>
        <w:t>n</w:t>
      </w:r>
      <w:r>
        <w:rPr>
          <w:rFonts w:ascii="CorpoS" w:hAnsi="CorpoS" w:cs="Arial"/>
        </w:rPr>
        <w:t xml:space="preserve"> Abs. 2</w:t>
      </w:r>
      <w:r w:rsidRPr="00DE6DE2">
        <w:rPr>
          <w:rFonts w:ascii="CorpoS" w:hAnsi="CorpoS" w:cs="Arial"/>
        </w:rPr>
        <w:t xml:space="preserve"> BGB in Form der Kosten für ein Ersatzurlaub kommt in der Regel nur in Betracht, wenn – nicht fristgerecht behobene – Mängel mit einem Gesamtgewicht von mindestens 50 </w:t>
      </w:r>
      <w:r>
        <w:rPr>
          <w:rFonts w:ascii="CorpoS" w:hAnsi="CorpoS" w:cs="Arial"/>
        </w:rPr>
        <w:t>%</w:t>
      </w:r>
      <w:r w:rsidRPr="00DE6DE2">
        <w:rPr>
          <w:rFonts w:ascii="CorpoS" w:hAnsi="CorpoS" w:cs="Arial"/>
        </w:rPr>
        <w:t xml:space="preserve"> vorliegen.</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numPr>
          <w:ilvl w:val="1"/>
          <w:numId w:val="1"/>
        </w:numPr>
        <w:tabs>
          <w:tab w:val="clear" w:pos="1440"/>
        </w:tabs>
        <w:spacing w:line="239" w:lineRule="atLeast"/>
        <w:ind w:left="540" w:hanging="540"/>
        <w:rPr>
          <w:rFonts w:ascii="CorpoS" w:hAnsi="CorpoS" w:cs="Arial"/>
        </w:rPr>
      </w:pPr>
      <w:r w:rsidRPr="00DE6DE2">
        <w:rPr>
          <w:rFonts w:ascii="CorpoS" w:hAnsi="CorpoS" w:cs="Arial"/>
        </w:rPr>
        <w:t>Eine Reiseleistung ist ohne Interesse fü</w:t>
      </w:r>
      <w:r w:rsidR="00CD5C05">
        <w:rPr>
          <w:rFonts w:ascii="CorpoS" w:hAnsi="CorpoS" w:cs="Arial"/>
        </w:rPr>
        <w:t>r den Reisenden i. S. des § 651k</w:t>
      </w:r>
      <w:r>
        <w:rPr>
          <w:rFonts w:ascii="CorpoS" w:hAnsi="CorpoS" w:cs="Arial"/>
        </w:rPr>
        <w:t xml:space="preserve"> Abs. 3 </w:t>
      </w:r>
      <w:r w:rsidRPr="00DE6DE2">
        <w:rPr>
          <w:rFonts w:ascii="CorpoS" w:hAnsi="CorpoS" w:cs="Arial"/>
        </w:rPr>
        <w:t xml:space="preserve">S. 3 BGB, wenn – nicht fristgerecht behobene – Mängel im Gesamtgewicht von mindestens 50 </w:t>
      </w:r>
      <w:r>
        <w:rPr>
          <w:rFonts w:ascii="CorpoS" w:hAnsi="CorpoS" w:cs="Arial"/>
        </w:rPr>
        <w:t>%</w:t>
      </w:r>
      <w:r w:rsidRPr="00DE6DE2">
        <w:rPr>
          <w:rFonts w:ascii="CorpoS" w:hAnsi="CorpoS" w:cs="Arial"/>
        </w:rPr>
        <w:t xml:space="preserve"> vorgelegen haben.</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spacing w:line="239" w:lineRule="atLeast"/>
        <w:ind w:left="540" w:hanging="540"/>
        <w:rPr>
          <w:rFonts w:ascii="CorpoS" w:hAnsi="CorpoS" w:cs="Arial"/>
        </w:rPr>
      </w:pPr>
      <w:r w:rsidRPr="00DE6DE2">
        <w:rPr>
          <w:rFonts w:ascii="CorpoS" w:hAnsi="CorpoS" w:cs="Arial"/>
        </w:rPr>
        <w:t>d)</w:t>
      </w:r>
      <w:r w:rsidRPr="00DE6DE2">
        <w:rPr>
          <w:rFonts w:ascii="CorpoS" w:hAnsi="CorpoS" w:cs="Arial"/>
        </w:rPr>
        <w:tab/>
        <w:t xml:space="preserve">Im Rahmen </w:t>
      </w:r>
      <w:r>
        <w:rPr>
          <w:rFonts w:ascii="CorpoS" w:hAnsi="CorpoS" w:cs="Arial"/>
        </w:rPr>
        <w:t>der</w:t>
      </w:r>
      <w:r w:rsidRPr="00DE6DE2">
        <w:rPr>
          <w:rFonts w:ascii="CorpoS" w:hAnsi="CorpoS" w:cs="Arial"/>
        </w:rPr>
        <w:t xml:space="preserve"> Ziffer 6 a) bis c) bleiben die in Ziffer 4 b) bis d) vorgesehene Erhöhung und Verminderung der Prozentsätze außer Betracht.</w:t>
      </w:r>
    </w:p>
    <w:p w:rsidR="007A4EF9" w:rsidRPr="00DE6DE2" w:rsidRDefault="007A4EF9" w:rsidP="007A4EF9">
      <w:pPr>
        <w:spacing w:line="239" w:lineRule="atLeast"/>
        <w:ind w:left="540" w:hanging="540"/>
        <w:rPr>
          <w:rFonts w:ascii="CorpoS" w:hAnsi="CorpoS" w:cs="Arial"/>
        </w:rPr>
      </w:pPr>
    </w:p>
    <w:p w:rsidR="007A4EF9" w:rsidRPr="00DE6DE2" w:rsidRDefault="007A4EF9" w:rsidP="007A4EF9">
      <w:pPr>
        <w:spacing w:line="239" w:lineRule="atLeast"/>
        <w:rPr>
          <w:rFonts w:ascii="CorpoS" w:hAnsi="CorpoS"/>
        </w:rPr>
      </w:pPr>
    </w:p>
    <w:p w:rsidR="007A4EF9" w:rsidRPr="00587BB2" w:rsidRDefault="007A4EF9" w:rsidP="007A4EF9">
      <w:pPr>
        <w:ind w:left="1701"/>
      </w:pPr>
    </w:p>
    <w:p w:rsidR="00625983" w:rsidRDefault="00625983"/>
    <w:sectPr w:rsidR="00625983" w:rsidSect="00587BB2">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1276"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20" w:rsidRDefault="00697020">
      <w:r>
        <w:separator/>
      </w:r>
    </w:p>
  </w:endnote>
  <w:endnote w:type="continuationSeparator" w:id="0">
    <w:p w:rsidR="00697020" w:rsidRDefault="0069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2B" w:rsidRDefault="00F86D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2B" w:rsidRDefault="00F86D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6" w:rsidRDefault="00F86D2B" w:rsidP="00587BB2">
    <w:pPr>
      <w:pStyle w:val="Fuzeile"/>
      <w:ind w:left="-993"/>
    </w:pPr>
    <w:r w:rsidRPr="00D739C8">
      <w:rPr>
        <w:noProof/>
        <w:lang w:eastAsia="de-DE"/>
      </w:rPr>
      <w:drawing>
        <wp:inline distT="0" distB="0" distL="0" distR="0" wp14:anchorId="6D58D2C6" wp14:editId="039AF383">
          <wp:extent cx="6209665" cy="1148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9665" cy="1148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20" w:rsidRDefault="00697020">
      <w:r>
        <w:separator/>
      </w:r>
    </w:p>
  </w:footnote>
  <w:footnote w:type="continuationSeparator" w:id="0">
    <w:p w:rsidR="00697020" w:rsidRDefault="0069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2B" w:rsidRDefault="00F86D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6" w:rsidRDefault="00A22A23"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6" w:rsidRDefault="007A4EF9" w:rsidP="00587BB2">
    <w:pPr>
      <w:pStyle w:val="Kopfzeile"/>
      <w:ind w:left="-993"/>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B57"/>
    <w:multiLevelType w:val="hybridMultilevel"/>
    <w:tmpl w:val="A6D2798E"/>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60F73606"/>
    <w:multiLevelType w:val="hybridMultilevel"/>
    <w:tmpl w:val="71228E8C"/>
    <w:lvl w:ilvl="0" w:tplc="0407000F">
      <w:start w:val="1"/>
      <w:numFmt w:val="decimal"/>
      <w:lvlText w:val="%1."/>
      <w:lvlJc w:val="left"/>
      <w:pPr>
        <w:tabs>
          <w:tab w:val="num" w:pos="720"/>
        </w:tabs>
        <w:ind w:left="720" w:hanging="360"/>
      </w:pPr>
      <w:rPr>
        <w:rFonts w:hint="default"/>
      </w:rPr>
    </w:lvl>
    <w:lvl w:ilvl="1" w:tplc="00365C56">
      <w:start w:val="2"/>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5066148"/>
    <w:multiLevelType w:val="hybridMultilevel"/>
    <w:tmpl w:val="E564E6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F4B5B16"/>
    <w:multiLevelType w:val="hybridMultilevel"/>
    <w:tmpl w:val="617E93F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F9"/>
    <w:rsid w:val="00035D11"/>
    <w:rsid w:val="00625983"/>
    <w:rsid w:val="00697020"/>
    <w:rsid w:val="007A4EF9"/>
    <w:rsid w:val="00A22A23"/>
    <w:rsid w:val="00C415BA"/>
    <w:rsid w:val="00CD5C05"/>
    <w:rsid w:val="00F86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77152-1CAD-4332-B405-EBE6A046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EF9"/>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A4EF9"/>
    <w:pPr>
      <w:tabs>
        <w:tab w:val="center" w:pos="4536"/>
        <w:tab w:val="right" w:pos="9072"/>
      </w:tabs>
    </w:pPr>
  </w:style>
  <w:style w:type="character" w:customStyle="1" w:styleId="KopfzeileZchn">
    <w:name w:val="Kopfzeile Zchn"/>
    <w:basedOn w:val="Absatz-Standardschriftart"/>
    <w:link w:val="Kopfzeile"/>
    <w:rsid w:val="007A4EF9"/>
    <w:rPr>
      <w:rFonts w:ascii="Calibri" w:eastAsia="Times New Roman" w:hAnsi="Calibri" w:cs="Times New Roman"/>
    </w:rPr>
  </w:style>
  <w:style w:type="paragraph" w:styleId="Fuzeile">
    <w:name w:val="footer"/>
    <w:basedOn w:val="Standard"/>
    <w:link w:val="FuzeileZchn"/>
    <w:semiHidden/>
    <w:rsid w:val="007A4EF9"/>
    <w:pPr>
      <w:tabs>
        <w:tab w:val="center" w:pos="4536"/>
        <w:tab w:val="right" w:pos="9072"/>
      </w:tabs>
    </w:pPr>
  </w:style>
  <w:style w:type="character" w:customStyle="1" w:styleId="FuzeileZchn">
    <w:name w:val="Fußzeile Zchn"/>
    <w:basedOn w:val="Absatz-Standardschriftart"/>
    <w:link w:val="Fuzeile"/>
    <w:semiHidden/>
    <w:rsid w:val="007A4EF9"/>
    <w:rPr>
      <w:rFonts w:ascii="Calibri" w:eastAsia="Times New Roman" w:hAnsi="Calibri" w:cs="Times New Roman"/>
    </w:rPr>
  </w:style>
  <w:style w:type="character" w:customStyle="1" w:styleId="NurTextZchn">
    <w:name w:val="Nur Text Zchn"/>
    <w:basedOn w:val="Absatz-Standardschriftart"/>
    <w:link w:val="NurText"/>
    <w:semiHidden/>
    <w:locked/>
    <w:rsid w:val="007A4EF9"/>
    <w:rPr>
      <w:rFonts w:ascii="Consolas" w:hAnsi="Consolas"/>
      <w:sz w:val="21"/>
      <w:szCs w:val="21"/>
    </w:rPr>
  </w:style>
  <w:style w:type="paragraph" w:styleId="NurText">
    <w:name w:val="Plain Text"/>
    <w:basedOn w:val="Standard"/>
    <w:link w:val="NurTextZchn"/>
    <w:semiHidden/>
    <w:rsid w:val="007A4EF9"/>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7A4EF9"/>
    <w:rPr>
      <w:rFonts w:ascii="Consolas" w:eastAsia="Times New Roman" w:hAnsi="Consolas" w:cs="Times New Roman"/>
      <w:sz w:val="21"/>
      <w:szCs w:val="21"/>
    </w:rPr>
  </w:style>
  <w:style w:type="character" w:styleId="Hyperlink">
    <w:name w:val="Hyperlink"/>
    <w:basedOn w:val="Absatz-Standardschriftart"/>
    <w:rsid w:val="007A4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1353</Words>
  <Characters>8525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2021-09-01T10:08:00Z</dcterms:created>
  <dcterms:modified xsi:type="dcterms:W3CDTF">2021-09-02T08:27:00Z</dcterms:modified>
</cp:coreProperties>
</file>